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8B4B0" w14:textId="77777777" w:rsidR="00611A24" w:rsidRDefault="00611A24" w:rsidP="00611A24">
      <w:bookmarkStart w:id="0" w:name="_GoBack"/>
      <w:bookmarkEnd w:id="0"/>
      <w:r>
        <w:t>RØDLISTE OVER AKTIVITETER SOM</w:t>
      </w:r>
      <w:r w:rsidRPr="00BD6A2E">
        <w:rPr>
          <w:b/>
        </w:rPr>
        <w:t xml:space="preserve"> IKKE</w:t>
      </w:r>
      <w:r>
        <w:t xml:space="preserve"> ER FORENLIG MED PERIODEN FØR, UNDER OG ETTER GRAVIDITET</w:t>
      </w:r>
    </w:p>
    <w:p w14:paraId="4E38B4B1" w14:textId="77777777" w:rsidR="00611A24" w:rsidRDefault="00611A24" w:rsidP="00611A24">
      <w:r>
        <w:t>Listen er ikke uttømmende. Ved tvil bør individuell risikovurdering utføres. FBHT kan bistå.</w:t>
      </w:r>
    </w:p>
    <w:p w14:paraId="4E38B4B2" w14:textId="77777777" w:rsidR="00611A24" w:rsidRDefault="00611A24" w:rsidP="00611A24"/>
    <w:tbl>
      <w:tblPr>
        <w:tblStyle w:val="Tabellrutenett"/>
        <w:tblW w:w="0" w:type="auto"/>
        <w:tblLook w:val="04A0" w:firstRow="1" w:lastRow="0" w:firstColumn="1" w:lastColumn="0" w:noHBand="0" w:noVBand="1"/>
      </w:tblPr>
      <w:tblGrid>
        <w:gridCol w:w="2204"/>
        <w:gridCol w:w="615"/>
        <w:gridCol w:w="775"/>
        <w:gridCol w:w="919"/>
        <w:gridCol w:w="4773"/>
      </w:tblGrid>
      <w:tr w:rsidR="00611A24" w14:paraId="4E38B4B8" w14:textId="77777777" w:rsidTr="00C33156">
        <w:tc>
          <w:tcPr>
            <w:tcW w:w="2205" w:type="dxa"/>
            <w:shd w:val="clear" w:color="auto" w:fill="D9D9D9" w:themeFill="background1" w:themeFillShade="D9"/>
          </w:tcPr>
          <w:p w14:paraId="4E38B4B3" w14:textId="77777777" w:rsidR="00611A24" w:rsidRDefault="00611A24" w:rsidP="00C33156">
            <w:r>
              <w:t>Eksponering</w:t>
            </w:r>
          </w:p>
        </w:tc>
        <w:tc>
          <w:tcPr>
            <w:tcW w:w="615" w:type="dxa"/>
            <w:shd w:val="clear" w:color="auto" w:fill="D9D9D9" w:themeFill="background1" w:themeFillShade="D9"/>
          </w:tcPr>
          <w:p w14:paraId="4E38B4B4" w14:textId="77777777" w:rsidR="00611A24" w:rsidRDefault="00611A24" w:rsidP="00C33156">
            <w:r>
              <w:t>Før</w:t>
            </w:r>
          </w:p>
        </w:tc>
        <w:tc>
          <w:tcPr>
            <w:tcW w:w="775" w:type="dxa"/>
            <w:shd w:val="clear" w:color="auto" w:fill="D9D9D9" w:themeFill="background1" w:themeFillShade="D9"/>
          </w:tcPr>
          <w:p w14:paraId="4E38B4B5" w14:textId="77777777" w:rsidR="00611A24" w:rsidRDefault="00611A24" w:rsidP="00C33156">
            <w:r>
              <w:t xml:space="preserve">Under </w:t>
            </w:r>
          </w:p>
        </w:tc>
        <w:tc>
          <w:tcPr>
            <w:tcW w:w="919" w:type="dxa"/>
            <w:shd w:val="clear" w:color="auto" w:fill="D9D9D9" w:themeFill="background1" w:themeFillShade="D9"/>
          </w:tcPr>
          <w:p w14:paraId="4E38B4B6" w14:textId="77777777" w:rsidR="00611A24" w:rsidRDefault="00611A24" w:rsidP="00C33156">
            <w:r>
              <w:t>Etter</w:t>
            </w:r>
          </w:p>
        </w:tc>
        <w:tc>
          <w:tcPr>
            <w:tcW w:w="4774" w:type="dxa"/>
            <w:shd w:val="clear" w:color="auto" w:fill="D9D9D9" w:themeFill="background1" w:themeFillShade="D9"/>
          </w:tcPr>
          <w:p w14:paraId="4E38B4B7" w14:textId="77777777" w:rsidR="00611A24" w:rsidRDefault="00611A24" w:rsidP="00C33156">
            <w:r>
              <w:t>Referanse/Merknader</w:t>
            </w:r>
          </w:p>
        </w:tc>
      </w:tr>
      <w:tr w:rsidR="00611A24" w14:paraId="4E38B4C0" w14:textId="77777777" w:rsidTr="00C33156">
        <w:tc>
          <w:tcPr>
            <w:tcW w:w="2205" w:type="dxa"/>
          </w:tcPr>
          <w:p w14:paraId="4E38B4B9" w14:textId="77777777" w:rsidR="00611A24" w:rsidRDefault="00611A24" w:rsidP="00C33156">
            <w:r>
              <w:t>Eksponering for helkroppsvibrasjon i Forsvarets terrenggående kjøretøy.</w:t>
            </w:r>
          </w:p>
        </w:tc>
        <w:tc>
          <w:tcPr>
            <w:tcW w:w="615" w:type="dxa"/>
          </w:tcPr>
          <w:p w14:paraId="4E38B4BA" w14:textId="77777777" w:rsidR="00611A24" w:rsidRDefault="00611A24" w:rsidP="00C33156">
            <w:pPr>
              <w:jc w:val="center"/>
            </w:pPr>
          </w:p>
        </w:tc>
        <w:tc>
          <w:tcPr>
            <w:tcW w:w="775" w:type="dxa"/>
          </w:tcPr>
          <w:p w14:paraId="4E38B4BB" w14:textId="77777777" w:rsidR="00611A24" w:rsidRDefault="00611A24" w:rsidP="00C33156">
            <w:pPr>
              <w:jc w:val="center"/>
            </w:pPr>
            <w:proofErr w:type="spellStart"/>
            <w:r>
              <w:t>X</w:t>
            </w:r>
            <w:proofErr w:type="spellEnd"/>
          </w:p>
        </w:tc>
        <w:tc>
          <w:tcPr>
            <w:tcW w:w="919" w:type="dxa"/>
          </w:tcPr>
          <w:p w14:paraId="4E38B4BC" w14:textId="77777777" w:rsidR="00611A24" w:rsidRDefault="00611A24" w:rsidP="00C33156">
            <w:pPr>
              <w:jc w:val="center"/>
            </w:pPr>
          </w:p>
        </w:tc>
        <w:tc>
          <w:tcPr>
            <w:tcW w:w="4774" w:type="dxa"/>
          </w:tcPr>
          <w:p w14:paraId="4E38B4BD" w14:textId="77777777" w:rsidR="00611A24" w:rsidRPr="00BD6A2E" w:rsidRDefault="00611A24" w:rsidP="00611A24">
            <w:pPr>
              <w:pStyle w:val="Listeavsnitt"/>
              <w:numPr>
                <w:ilvl w:val="0"/>
                <w:numId w:val="45"/>
              </w:numPr>
              <w:spacing w:after="0" w:line="240" w:lineRule="auto"/>
            </w:pPr>
            <w:r>
              <w:t>Norsk Elektronisk Legehåndbok (</w:t>
            </w:r>
            <w:r w:rsidRPr="00BD6A2E">
              <w:t>NEL</w:t>
            </w:r>
            <w:r>
              <w:t>)</w:t>
            </w:r>
            <w:r w:rsidRPr="00BD6A2E">
              <w:t xml:space="preserve"> Arbeidsmedisinsk veiledning</w:t>
            </w:r>
            <w:r>
              <w:t>.</w:t>
            </w:r>
            <w:r w:rsidRPr="00BD6A2E">
              <w:t xml:space="preserve"> </w:t>
            </w:r>
          </w:p>
          <w:p w14:paraId="4E38B4BE" w14:textId="77777777" w:rsidR="00611A24" w:rsidRDefault="00611A24" w:rsidP="00611A24">
            <w:pPr>
              <w:pStyle w:val="Listeavsnitt"/>
              <w:numPr>
                <w:ilvl w:val="0"/>
                <w:numId w:val="45"/>
              </w:numPr>
              <w:spacing w:after="0" w:line="240" w:lineRule="auto"/>
            </w:pPr>
            <w:r>
              <w:t>Rapporter fra CV9030N, Leo 1, Leo 2, BV206, Iveco, M113, M109.</w:t>
            </w:r>
          </w:p>
          <w:p w14:paraId="4E38B4BF" w14:textId="77777777" w:rsidR="00611A24" w:rsidRDefault="00611A24" w:rsidP="00C33156"/>
        </w:tc>
      </w:tr>
      <w:tr w:rsidR="00611A24" w14:paraId="4E38B4C7" w14:textId="77777777" w:rsidTr="00C33156">
        <w:tc>
          <w:tcPr>
            <w:tcW w:w="2205" w:type="dxa"/>
          </w:tcPr>
          <w:p w14:paraId="4E38B4C1" w14:textId="77777777" w:rsidR="00611A24" w:rsidRDefault="00611A24" w:rsidP="00C33156">
            <w:r>
              <w:t>Eksponering for helkroppsvibrasjon i Forsvarets fartøy</w:t>
            </w:r>
          </w:p>
        </w:tc>
        <w:tc>
          <w:tcPr>
            <w:tcW w:w="615" w:type="dxa"/>
          </w:tcPr>
          <w:p w14:paraId="4E38B4C2" w14:textId="77777777" w:rsidR="00611A24" w:rsidRDefault="00611A24" w:rsidP="00C33156">
            <w:pPr>
              <w:jc w:val="center"/>
            </w:pPr>
          </w:p>
        </w:tc>
        <w:tc>
          <w:tcPr>
            <w:tcW w:w="775" w:type="dxa"/>
          </w:tcPr>
          <w:p w14:paraId="4E38B4C3" w14:textId="77777777" w:rsidR="00611A24" w:rsidRDefault="00611A24" w:rsidP="00C33156">
            <w:pPr>
              <w:jc w:val="center"/>
            </w:pPr>
            <w:proofErr w:type="spellStart"/>
            <w:r>
              <w:t>X</w:t>
            </w:r>
            <w:proofErr w:type="spellEnd"/>
          </w:p>
        </w:tc>
        <w:tc>
          <w:tcPr>
            <w:tcW w:w="919" w:type="dxa"/>
          </w:tcPr>
          <w:p w14:paraId="4E38B4C4" w14:textId="77777777" w:rsidR="00611A24" w:rsidRDefault="00611A24" w:rsidP="00C33156">
            <w:pPr>
              <w:jc w:val="center"/>
            </w:pPr>
          </w:p>
        </w:tc>
        <w:tc>
          <w:tcPr>
            <w:tcW w:w="4774" w:type="dxa"/>
          </w:tcPr>
          <w:p w14:paraId="4E38B4C5" w14:textId="77777777" w:rsidR="00611A24" w:rsidRDefault="00611A24" w:rsidP="00611A24">
            <w:pPr>
              <w:pStyle w:val="Listeavsnitt"/>
              <w:numPr>
                <w:ilvl w:val="0"/>
                <w:numId w:val="46"/>
              </w:numPr>
              <w:spacing w:after="0" w:line="240" w:lineRule="auto"/>
            </w:pPr>
            <w:r>
              <w:t>Rapporter fra MTB.</w:t>
            </w:r>
          </w:p>
          <w:p w14:paraId="4E38B4C6" w14:textId="77777777" w:rsidR="00611A24" w:rsidRDefault="00611A24" w:rsidP="00611A24">
            <w:pPr>
              <w:pStyle w:val="Listeavsnitt"/>
              <w:numPr>
                <w:ilvl w:val="0"/>
                <w:numId w:val="46"/>
              </w:numPr>
              <w:spacing w:after="0" w:line="240" w:lineRule="auto"/>
            </w:pPr>
            <w:r>
              <w:t>Foreløpig kartlegging av HP RIB</w:t>
            </w:r>
          </w:p>
        </w:tc>
      </w:tr>
      <w:tr w:rsidR="00611A24" w14:paraId="4E38B4CF" w14:textId="77777777" w:rsidTr="00C33156">
        <w:tc>
          <w:tcPr>
            <w:tcW w:w="2205" w:type="dxa"/>
          </w:tcPr>
          <w:p w14:paraId="4E38B4C8" w14:textId="77777777" w:rsidR="00611A24" w:rsidRDefault="00611A24" w:rsidP="00C33156">
            <w:r>
              <w:t>Ekstreme fysiske påkjenninger.</w:t>
            </w:r>
          </w:p>
          <w:p w14:paraId="4E38B4C9" w14:textId="77777777" w:rsidR="00611A24" w:rsidRDefault="00611A24" w:rsidP="00C33156">
            <w:r>
              <w:t>Tunge løft.</w:t>
            </w:r>
          </w:p>
        </w:tc>
        <w:tc>
          <w:tcPr>
            <w:tcW w:w="615" w:type="dxa"/>
          </w:tcPr>
          <w:p w14:paraId="4E38B4CA" w14:textId="77777777" w:rsidR="00611A24" w:rsidRDefault="00611A24" w:rsidP="00C33156">
            <w:pPr>
              <w:jc w:val="center"/>
            </w:pPr>
          </w:p>
        </w:tc>
        <w:tc>
          <w:tcPr>
            <w:tcW w:w="775" w:type="dxa"/>
          </w:tcPr>
          <w:p w14:paraId="4E38B4CB" w14:textId="77777777" w:rsidR="00611A24" w:rsidRDefault="00611A24" w:rsidP="00C33156">
            <w:pPr>
              <w:jc w:val="center"/>
            </w:pPr>
            <w:proofErr w:type="spellStart"/>
            <w:r>
              <w:t>X</w:t>
            </w:r>
            <w:proofErr w:type="spellEnd"/>
          </w:p>
        </w:tc>
        <w:tc>
          <w:tcPr>
            <w:tcW w:w="919" w:type="dxa"/>
          </w:tcPr>
          <w:p w14:paraId="4E38B4CC" w14:textId="77777777" w:rsidR="00611A24" w:rsidRDefault="00611A24" w:rsidP="00C33156">
            <w:pPr>
              <w:jc w:val="center"/>
            </w:pPr>
            <w:r>
              <w:t>(</w:t>
            </w:r>
            <w:proofErr w:type="spellStart"/>
            <w:r>
              <w:t>X</w:t>
            </w:r>
            <w:proofErr w:type="spellEnd"/>
            <w:r>
              <w:t>)</w:t>
            </w:r>
          </w:p>
        </w:tc>
        <w:tc>
          <w:tcPr>
            <w:tcW w:w="4774" w:type="dxa"/>
          </w:tcPr>
          <w:p w14:paraId="4E38B4CD" w14:textId="77777777" w:rsidR="00611A24" w:rsidRDefault="00611A24" w:rsidP="00611A24">
            <w:pPr>
              <w:pStyle w:val="Listeavsnitt"/>
              <w:numPr>
                <w:ilvl w:val="0"/>
                <w:numId w:val="46"/>
              </w:numPr>
              <w:spacing w:after="0" w:line="240" w:lineRule="auto"/>
            </w:pPr>
            <w:r>
              <w:t>Under: Tilpasses muskulær styrke, men generelt skal det vises forsiktighet i forhold til tunge løft dersom den gravide ikke er vant med slike påkjenninger. (NEL)</w:t>
            </w:r>
          </w:p>
          <w:p w14:paraId="4E38B4CE" w14:textId="77777777" w:rsidR="00611A24" w:rsidRDefault="00611A24" w:rsidP="00611A24">
            <w:pPr>
              <w:pStyle w:val="Listeavsnitt"/>
              <w:numPr>
                <w:ilvl w:val="0"/>
                <w:numId w:val="46"/>
              </w:numPr>
              <w:spacing w:after="0" w:line="240" w:lineRule="auto"/>
            </w:pPr>
            <w:r>
              <w:t>Etter: OK dersom tilstrekkelig opptrening er gjennomført. Risiko for muskelskade</w:t>
            </w:r>
          </w:p>
        </w:tc>
      </w:tr>
      <w:tr w:rsidR="00611A24" w14:paraId="4E38B4D6" w14:textId="77777777" w:rsidTr="00C33156">
        <w:tc>
          <w:tcPr>
            <w:tcW w:w="2205" w:type="dxa"/>
          </w:tcPr>
          <w:p w14:paraId="4E38B4D0" w14:textId="77777777" w:rsidR="00611A24" w:rsidRDefault="00611A24" w:rsidP="00C33156">
            <w:r>
              <w:t>Nærkamptrening</w:t>
            </w:r>
          </w:p>
        </w:tc>
        <w:tc>
          <w:tcPr>
            <w:tcW w:w="615" w:type="dxa"/>
          </w:tcPr>
          <w:p w14:paraId="4E38B4D1" w14:textId="77777777" w:rsidR="00611A24" w:rsidRDefault="00611A24" w:rsidP="00C33156">
            <w:pPr>
              <w:jc w:val="center"/>
            </w:pPr>
          </w:p>
        </w:tc>
        <w:tc>
          <w:tcPr>
            <w:tcW w:w="775" w:type="dxa"/>
          </w:tcPr>
          <w:p w14:paraId="4E38B4D2" w14:textId="77777777" w:rsidR="00611A24" w:rsidRDefault="00611A24" w:rsidP="00C33156">
            <w:pPr>
              <w:jc w:val="center"/>
            </w:pPr>
            <w:proofErr w:type="spellStart"/>
            <w:r>
              <w:t>X</w:t>
            </w:r>
            <w:proofErr w:type="spellEnd"/>
          </w:p>
        </w:tc>
        <w:tc>
          <w:tcPr>
            <w:tcW w:w="919" w:type="dxa"/>
          </w:tcPr>
          <w:p w14:paraId="4E38B4D3" w14:textId="77777777" w:rsidR="00611A24" w:rsidRDefault="00611A24" w:rsidP="00C33156">
            <w:pPr>
              <w:jc w:val="center"/>
            </w:pPr>
            <w:r>
              <w:t>(</w:t>
            </w:r>
            <w:proofErr w:type="spellStart"/>
            <w:r>
              <w:t>X</w:t>
            </w:r>
            <w:proofErr w:type="spellEnd"/>
            <w:r>
              <w:t>)</w:t>
            </w:r>
          </w:p>
        </w:tc>
        <w:tc>
          <w:tcPr>
            <w:tcW w:w="4774" w:type="dxa"/>
          </w:tcPr>
          <w:p w14:paraId="4E38B4D4" w14:textId="77777777" w:rsidR="00611A24" w:rsidRDefault="00611A24" w:rsidP="00611A24">
            <w:pPr>
              <w:pStyle w:val="Listeavsnitt"/>
              <w:numPr>
                <w:ilvl w:val="0"/>
                <w:numId w:val="46"/>
              </w:numPr>
              <w:spacing w:after="0" w:line="240" w:lineRule="auto"/>
            </w:pPr>
            <w:r>
              <w:t>Grunnet slag og spark mot kroppen.</w:t>
            </w:r>
          </w:p>
          <w:p w14:paraId="4E38B4D5" w14:textId="77777777" w:rsidR="00611A24" w:rsidRDefault="00611A24" w:rsidP="00611A24">
            <w:pPr>
              <w:pStyle w:val="Listeavsnitt"/>
              <w:numPr>
                <w:ilvl w:val="0"/>
                <w:numId w:val="46"/>
              </w:numPr>
              <w:spacing w:after="0" w:line="240" w:lineRule="auto"/>
            </w:pPr>
            <w:r>
              <w:t>Etter: OK dersom tilstrekkelig opptrening er gjennomført. Risiko for muskelskade.</w:t>
            </w:r>
          </w:p>
        </w:tc>
      </w:tr>
      <w:tr w:rsidR="00611A24" w14:paraId="4E38B4DC" w14:textId="77777777" w:rsidTr="00C33156">
        <w:tc>
          <w:tcPr>
            <w:tcW w:w="2205" w:type="dxa"/>
          </w:tcPr>
          <w:p w14:paraId="4E38B4D7" w14:textId="77777777" w:rsidR="00611A24" w:rsidRDefault="00611A24" w:rsidP="00C33156">
            <w:r>
              <w:t xml:space="preserve">«MP-aktiviteter» og </w:t>
            </w:r>
            <w:r>
              <w:br/>
              <w:t>-oppgaver med risiko for bruk av makt eller våpen (ordenstjeneste, arrestasjonsteknikk, slag, spark, pepperspray, våpen)</w:t>
            </w:r>
          </w:p>
        </w:tc>
        <w:tc>
          <w:tcPr>
            <w:tcW w:w="615" w:type="dxa"/>
          </w:tcPr>
          <w:p w14:paraId="4E38B4D8" w14:textId="77777777" w:rsidR="00611A24" w:rsidRDefault="00611A24" w:rsidP="00C33156">
            <w:pPr>
              <w:jc w:val="center"/>
            </w:pPr>
          </w:p>
        </w:tc>
        <w:tc>
          <w:tcPr>
            <w:tcW w:w="775" w:type="dxa"/>
          </w:tcPr>
          <w:p w14:paraId="4E38B4D9" w14:textId="77777777" w:rsidR="00611A24" w:rsidRDefault="00611A24" w:rsidP="00C33156">
            <w:pPr>
              <w:jc w:val="center"/>
            </w:pPr>
            <w:proofErr w:type="spellStart"/>
            <w:r>
              <w:t>X</w:t>
            </w:r>
            <w:proofErr w:type="spellEnd"/>
          </w:p>
        </w:tc>
        <w:tc>
          <w:tcPr>
            <w:tcW w:w="919" w:type="dxa"/>
          </w:tcPr>
          <w:p w14:paraId="4E38B4DA" w14:textId="77777777" w:rsidR="00611A24" w:rsidRDefault="00611A24" w:rsidP="00C33156">
            <w:pPr>
              <w:jc w:val="center"/>
            </w:pPr>
          </w:p>
        </w:tc>
        <w:tc>
          <w:tcPr>
            <w:tcW w:w="4774" w:type="dxa"/>
          </w:tcPr>
          <w:p w14:paraId="4E38B4DB" w14:textId="77777777" w:rsidR="00611A24" w:rsidRDefault="00611A24" w:rsidP="00C33156">
            <w:r>
              <w:t xml:space="preserve">Senest fra 12. svangerskapsuke. Grunnet risiko for slag, spark og annen vold mot kroppen. </w:t>
            </w:r>
            <w:r>
              <w:br/>
              <w:t>Tjenesten bør tilrettelegges med lavrisiko-oppgaver (trafikkdirigering, innrykkskontroller, urinprøvetaking, militær inspeksjon, spaning, etterforskning, åstedsarbeid, kontorarbeid, undervisning)</w:t>
            </w:r>
            <w:r>
              <w:br/>
              <w:t>Etter: OK dersom tilstrekkelig opptrening er gjennomført. Risiko for muskelskade.</w:t>
            </w:r>
          </w:p>
        </w:tc>
      </w:tr>
      <w:tr w:rsidR="00611A24" w14:paraId="4E38B4E9" w14:textId="77777777" w:rsidTr="00C33156">
        <w:tc>
          <w:tcPr>
            <w:tcW w:w="2205" w:type="dxa"/>
          </w:tcPr>
          <w:p w14:paraId="4E38B4DD" w14:textId="77777777" w:rsidR="00611A24" w:rsidRDefault="00611A24" w:rsidP="00C33156">
            <w:r>
              <w:t>Støy</w:t>
            </w:r>
          </w:p>
          <w:p w14:paraId="4E38B4DE" w14:textId="77777777" w:rsidR="00611A24" w:rsidRDefault="00611A24" w:rsidP="00C33156">
            <w:r>
              <w:t>(Skyting m.m.)</w:t>
            </w:r>
          </w:p>
        </w:tc>
        <w:tc>
          <w:tcPr>
            <w:tcW w:w="615" w:type="dxa"/>
          </w:tcPr>
          <w:p w14:paraId="4E38B4DF" w14:textId="77777777" w:rsidR="00611A24" w:rsidRDefault="00611A24" w:rsidP="00C33156">
            <w:pPr>
              <w:jc w:val="center"/>
            </w:pPr>
          </w:p>
        </w:tc>
        <w:tc>
          <w:tcPr>
            <w:tcW w:w="775" w:type="dxa"/>
          </w:tcPr>
          <w:p w14:paraId="4E38B4E0" w14:textId="77777777" w:rsidR="00611A24" w:rsidRDefault="00611A24" w:rsidP="00C33156">
            <w:pPr>
              <w:jc w:val="center"/>
            </w:pPr>
            <w:proofErr w:type="spellStart"/>
            <w:r>
              <w:t>X</w:t>
            </w:r>
            <w:proofErr w:type="spellEnd"/>
          </w:p>
        </w:tc>
        <w:tc>
          <w:tcPr>
            <w:tcW w:w="919" w:type="dxa"/>
          </w:tcPr>
          <w:p w14:paraId="4E38B4E1" w14:textId="77777777" w:rsidR="00611A24" w:rsidRDefault="00611A24" w:rsidP="00C33156">
            <w:pPr>
              <w:jc w:val="center"/>
            </w:pPr>
          </w:p>
        </w:tc>
        <w:tc>
          <w:tcPr>
            <w:tcW w:w="4774" w:type="dxa"/>
          </w:tcPr>
          <w:p w14:paraId="4E38B4E2" w14:textId="77777777" w:rsidR="00611A24" w:rsidRDefault="00611A24" w:rsidP="00611A24">
            <w:pPr>
              <w:pStyle w:val="Listeavsnitt"/>
              <w:numPr>
                <w:ilvl w:val="0"/>
                <w:numId w:val="46"/>
              </w:numPr>
              <w:spacing w:after="0" w:line="240" w:lineRule="auto"/>
            </w:pPr>
            <w:r w:rsidRPr="00CE2546">
              <w:t xml:space="preserve">Gravide arbeidstakere skal ikke utsettes for lydnivå over L </w:t>
            </w:r>
            <w:r w:rsidRPr="00CE2546">
              <w:rPr>
                <w:vertAlign w:val="subscript"/>
              </w:rPr>
              <w:t>EX,8h</w:t>
            </w:r>
            <w:r w:rsidRPr="00CE2546">
              <w:t xml:space="preserve"> 80 dB(A) eller </w:t>
            </w:r>
            <w:r>
              <w:br/>
            </w:r>
            <w:r w:rsidRPr="00CE2546">
              <w:t xml:space="preserve">L </w:t>
            </w:r>
            <w:proofErr w:type="spellStart"/>
            <w:r w:rsidRPr="00CE2546">
              <w:rPr>
                <w:vertAlign w:val="subscript"/>
              </w:rPr>
              <w:t>pC</w:t>
            </w:r>
            <w:proofErr w:type="spellEnd"/>
            <w:r w:rsidRPr="00CE2546">
              <w:rPr>
                <w:vertAlign w:val="subscript"/>
              </w:rPr>
              <w:t xml:space="preserve">, </w:t>
            </w:r>
            <w:proofErr w:type="spellStart"/>
            <w:r w:rsidRPr="00CE2546">
              <w:rPr>
                <w:vertAlign w:val="subscript"/>
              </w:rPr>
              <w:t>peak</w:t>
            </w:r>
            <w:proofErr w:type="spellEnd"/>
            <w:r w:rsidRPr="00CE2546">
              <w:t xml:space="preserve"> over 130 dB(C) fra 24. uke</w:t>
            </w:r>
            <w:r>
              <w:t>.</w:t>
            </w:r>
          </w:p>
          <w:p w14:paraId="4E38B4E3" w14:textId="77777777" w:rsidR="00611A24" w:rsidRPr="00D854FE" w:rsidRDefault="00611A24" w:rsidP="00611A24">
            <w:pPr>
              <w:pStyle w:val="Listeavsnitt"/>
              <w:numPr>
                <w:ilvl w:val="0"/>
                <w:numId w:val="47"/>
              </w:numPr>
              <w:spacing w:after="0" w:line="240" w:lineRule="auto"/>
            </w:pPr>
            <w:proofErr w:type="spellStart"/>
            <w:r w:rsidRPr="00CE2546">
              <w:rPr>
                <w:i/>
              </w:rPr>
              <w:t>Ramazzini</w:t>
            </w:r>
            <w:proofErr w:type="spellEnd"/>
            <w:r w:rsidRPr="00CE2546">
              <w:rPr>
                <w:i/>
              </w:rPr>
              <w:t xml:space="preserve"> nr.</w:t>
            </w:r>
            <w:r>
              <w:rPr>
                <w:i/>
              </w:rPr>
              <w:t xml:space="preserve"> </w:t>
            </w:r>
            <w:r w:rsidRPr="00CE2546">
              <w:rPr>
                <w:i/>
              </w:rPr>
              <w:t xml:space="preserve">2. 2011. </w:t>
            </w:r>
          </w:p>
          <w:p w14:paraId="4E38B4E4" w14:textId="77777777" w:rsidR="00611A24" w:rsidRPr="00CE2546" w:rsidRDefault="00611A24" w:rsidP="00611A24">
            <w:pPr>
              <w:pStyle w:val="Listeavsnitt"/>
              <w:numPr>
                <w:ilvl w:val="0"/>
                <w:numId w:val="47"/>
              </w:numPr>
              <w:spacing w:after="0" w:line="240" w:lineRule="auto"/>
            </w:pPr>
            <w:r>
              <w:rPr>
                <w:i/>
              </w:rPr>
              <w:t>STAMI</w:t>
            </w:r>
          </w:p>
          <w:p w14:paraId="4E38B4E5" w14:textId="77777777" w:rsidR="00611A24" w:rsidRPr="00CE2546" w:rsidRDefault="00611A24" w:rsidP="00611A24">
            <w:pPr>
              <w:pStyle w:val="Listeavsnitt"/>
              <w:numPr>
                <w:ilvl w:val="0"/>
                <w:numId w:val="47"/>
              </w:numPr>
              <w:spacing w:after="0" w:line="240" w:lineRule="auto"/>
              <w:rPr>
                <w:lang w:val="en-US"/>
              </w:rPr>
            </w:pPr>
            <w:r w:rsidRPr="00CE2546">
              <w:rPr>
                <w:bCs/>
                <w:i/>
                <w:lang w:val="en-US"/>
              </w:rPr>
              <w:t xml:space="preserve">Maternal Occupational Exposure to Noise during Pregnancy and Hearing Dysfunction </w:t>
            </w:r>
            <w:r w:rsidRPr="00CE2546">
              <w:rPr>
                <w:bCs/>
                <w:i/>
                <w:lang w:val="en-US"/>
              </w:rPr>
              <w:lastRenderedPageBreak/>
              <w:t>in Children: A Nationwide Prospective Cohort Study in Sweden</w:t>
            </w:r>
            <w:r>
              <w:rPr>
                <w:bCs/>
                <w:i/>
                <w:lang w:val="en-US"/>
              </w:rPr>
              <w:t>,</w:t>
            </w:r>
            <w:r w:rsidRPr="00CE2546">
              <w:rPr>
                <w:bCs/>
                <w:i/>
                <w:lang w:val="en-US"/>
              </w:rPr>
              <w:t xml:space="preserve"> </w:t>
            </w:r>
            <w:r w:rsidRPr="00CE2546">
              <w:rPr>
                <w:bCs/>
                <w:i/>
                <w:iCs/>
                <w:lang w:val="en-US"/>
              </w:rPr>
              <w:t xml:space="preserve">Jenny </w:t>
            </w:r>
            <w:proofErr w:type="spellStart"/>
            <w:r w:rsidRPr="00CE2546">
              <w:rPr>
                <w:bCs/>
                <w:i/>
                <w:iCs/>
                <w:lang w:val="en-US"/>
              </w:rPr>
              <w:t>Selander</w:t>
            </w:r>
            <w:proofErr w:type="spellEnd"/>
            <w:r w:rsidRPr="00CE2546">
              <w:rPr>
                <w:bCs/>
                <w:i/>
                <w:iCs/>
                <w:lang w:val="en-US"/>
              </w:rPr>
              <w:t xml:space="preserve">, Maria Albin, Ulf </w:t>
            </w:r>
            <w:proofErr w:type="spellStart"/>
            <w:r w:rsidRPr="00CE2546">
              <w:rPr>
                <w:bCs/>
                <w:i/>
                <w:iCs/>
                <w:lang w:val="en-US"/>
              </w:rPr>
              <w:t>Rosenhall</w:t>
            </w:r>
            <w:proofErr w:type="spellEnd"/>
            <w:r w:rsidRPr="00CE2546">
              <w:rPr>
                <w:bCs/>
                <w:i/>
                <w:iCs/>
                <w:lang w:val="en-US"/>
              </w:rPr>
              <w:t xml:space="preserve">, Lars Rylander, Marie </w:t>
            </w:r>
            <w:proofErr w:type="spellStart"/>
            <w:r w:rsidRPr="00CE2546">
              <w:rPr>
                <w:bCs/>
                <w:i/>
                <w:iCs/>
                <w:lang w:val="en-US"/>
              </w:rPr>
              <w:t>Lewné</w:t>
            </w:r>
            <w:proofErr w:type="spellEnd"/>
            <w:r w:rsidRPr="00CE2546">
              <w:rPr>
                <w:bCs/>
                <w:i/>
                <w:iCs/>
                <w:lang w:val="en-US"/>
              </w:rPr>
              <w:t xml:space="preserve">, and Per </w:t>
            </w:r>
            <w:proofErr w:type="spellStart"/>
            <w:r w:rsidRPr="00CE2546">
              <w:rPr>
                <w:bCs/>
                <w:i/>
                <w:iCs/>
                <w:lang w:val="en-US"/>
              </w:rPr>
              <w:t>Gustavsson</w:t>
            </w:r>
            <w:proofErr w:type="spellEnd"/>
            <w:r w:rsidRPr="00CE2546">
              <w:rPr>
                <w:bCs/>
                <w:i/>
                <w:iCs/>
                <w:lang w:val="en-US"/>
              </w:rPr>
              <w:t>.</w:t>
            </w:r>
          </w:p>
          <w:p w14:paraId="4E38B4E6" w14:textId="77777777" w:rsidR="00611A24" w:rsidRPr="00CE2546" w:rsidRDefault="00611A24" w:rsidP="00611A24">
            <w:pPr>
              <w:pStyle w:val="Listeavsnitt"/>
              <w:numPr>
                <w:ilvl w:val="0"/>
                <w:numId w:val="47"/>
              </w:numPr>
              <w:spacing w:after="0" w:line="240" w:lineRule="auto"/>
            </w:pPr>
            <w:proofErr w:type="spellStart"/>
            <w:r w:rsidRPr="00CE2546">
              <w:rPr>
                <w:i/>
              </w:rPr>
              <w:t>Arbeidsmiljøbestemme</w:t>
            </w:r>
            <w:r>
              <w:rPr>
                <w:i/>
                <w:lang w:val="en-US"/>
              </w:rPr>
              <w:t>lsen</w:t>
            </w:r>
            <w:proofErr w:type="spellEnd"/>
            <w:r>
              <w:rPr>
                <w:i/>
                <w:lang w:val="en-US"/>
              </w:rPr>
              <w:t>.</w:t>
            </w:r>
          </w:p>
          <w:p w14:paraId="4E38B4E7" w14:textId="77777777" w:rsidR="00611A24" w:rsidRPr="00CE2546" w:rsidRDefault="00611A24" w:rsidP="00611A24">
            <w:pPr>
              <w:pStyle w:val="Listeavsnitt"/>
              <w:numPr>
                <w:ilvl w:val="0"/>
                <w:numId w:val="47"/>
              </w:numPr>
              <w:spacing w:after="0" w:line="240" w:lineRule="auto"/>
            </w:pPr>
            <w:r w:rsidRPr="00CE2546">
              <w:rPr>
                <w:i/>
              </w:rPr>
              <w:t xml:space="preserve">Forskrift om utførelse av arbeid kap.14. </w:t>
            </w:r>
          </w:p>
          <w:p w14:paraId="4E38B4E8" w14:textId="77777777" w:rsidR="00611A24" w:rsidRDefault="00611A24" w:rsidP="00611A24">
            <w:pPr>
              <w:pStyle w:val="Listeavsnitt"/>
              <w:numPr>
                <w:ilvl w:val="0"/>
                <w:numId w:val="47"/>
              </w:numPr>
              <w:spacing w:after="0" w:line="240" w:lineRule="auto"/>
            </w:pPr>
            <w:r w:rsidRPr="00CE2546">
              <w:rPr>
                <w:i/>
              </w:rPr>
              <w:t xml:space="preserve">Forskrift om tiltaks- og grenseverdier </w:t>
            </w:r>
            <w:r>
              <w:rPr>
                <w:i/>
              </w:rPr>
              <w:br/>
            </w:r>
            <w:proofErr w:type="spellStart"/>
            <w:r w:rsidRPr="00CE2546">
              <w:rPr>
                <w:i/>
              </w:rPr>
              <w:t>kap</w:t>
            </w:r>
            <w:proofErr w:type="spellEnd"/>
            <w:r w:rsidRPr="00CE2546">
              <w:rPr>
                <w:i/>
              </w:rPr>
              <w:t>.</w:t>
            </w:r>
            <w:r>
              <w:rPr>
                <w:i/>
              </w:rPr>
              <w:t xml:space="preserve"> </w:t>
            </w:r>
            <w:r w:rsidRPr="00CE2546">
              <w:rPr>
                <w:i/>
              </w:rPr>
              <w:t>2.</w:t>
            </w:r>
            <w:r>
              <w:t xml:space="preserve">  </w:t>
            </w:r>
          </w:p>
        </w:tc>
      </w:tr>
      <w:tr w:rsidR="00611A24" w14:paraId="4E38B4EF" w14:textId="77777777" w:rsidTr="00C33156">
        <w:tc>
          <w:tcPr>
            <w:tcW w:w="2205" w:type="dxa"/>
          </w:tcPr>
          <w:p w14:paraId="4E38B4EA" w14:textId="77777777" w:rsidR="00611A24" w:rsidRDefault="00611A24" w:rsidP="00C33156"/>
        </w:tc>
        <w:tc>
          <w:tcPr>
            <w:tcW w:w="615" w:type="dxa"/>
          </w:tcPr>
          <w:p w14:paraId="4E38B4EB" w14:textId="77777777" w:rsidR="00611A24" w:rsidRDefault="00611A24" w:rsidP="00C33156">
            <w:pPr>
              <w:jc w:val="center"/>
            </w:pPr>
          </w:p>
        </w:tc>
        <w:tc>
          <w:tcPr>
            <w:tcW w:w="775" w:type="dxa"/>
          </w:tcPr>
          <w:p w14:paraId="4E38B4EC" w14:textId="77777777" w:rsidR="00611A24" w:rsidRDefault="00611A24" w:rsidP="00C33156">
            <w:pPr>
              <w:jc w:val="center"/>
            </w:pPr>
          </w:p>
        </w:tc>
        <w:tc>
          <w:tcPr>
            <w:tcW w:w="919" w:type="dxa"/>
          </w:tcPr>
          <w:p w14:paraId="4E38B4ED" w14:textId="77777777" w:rsidR="00611A24" w:rsidRDefault="00611A24" w:rsidP="00C33156">
            <w:pPr>
              <w:jc w:val="center"/>
            </w:pPr>
          </w:p>
        </w:tc>
        <w:tc>
          <w:tcPr>
            <w:tcW w:w="4774" w:type="dxa"/>
          </w:tcPr>
          <w:p w14:paraId="4E38B4EE" w14:textId="77777777" w:rsidR="00611A24" w:rsidRPr="001240F4" w:rsidRDefault="00611A24" w:rsidP="00C33156">
            <w:pPr>
              <w:pStyle w:val="Listeavsnitt"/>
              <w:rPr>
                <w:i/>
              </w:rPr>
            </w:pPr>
          </w:p>
        </w:tc>
      </w:tr>
      <w:tr w:rsidR="00611A24" w14:paraId="4E38B4F5" w14:textId="77777777" w:rsidTr="00C33156">
        <w:tc>
          <w:tcPr>
            <w:tcW w:w="2205" w:type="dxa"/>
          </w:tcPr>
          <w:p w14:paraId="4E38B4F0" w14:textId="77777777" w:rsidR="00611A24" w:rsidRDefault="00611A24" w:rsidP="00C33156"/>
        </w:tc>
        <w:tc>
          <w:tcPr>
            <w:tcW w:w="615" w:type="dxa"/>
          </w:tcPr>
          <w:p w14:paraId="4E38B4F1" w14:textId="77777777" w:rsidR="00611A24" w:rsidRDefault="00611A24" w:rsidP="00C33156">
            <w:pPr>
              <w:jc w:val="center"/>
            </w:pPr>
          </w:p>
        </w:tc>
        <w:tc>
          <w:tcPr>
            <w:tcW w:w="775" w:type="dxa"/>
          </w:tcPr>
          <w:p w14:paraId="4E38B4F2" w14:textId="77777777" w:rsidR="00611A24" w:rsidRDefault="00611A24" w:rsidP="00C33156">
            <w:pPr>
              <w:jc w:val="center"/>
            </w:pPr>
          </w:p>
        </w:tc>
        <w:tc>
          <w:tcPr>
            <w:tcW w:w="919" w:type="dxa"/>
          </w:tcPr>
          <w:p w14:paraId="4E38B4F3" w14:textId="77777777" w:rsidR="00611A24" w:rsidRDefault="00611A24" w:rsidP="00C33156">
            <w:pPr>
              <w:jc w:val="center"/>
            </w:pPr>
          </w:p>
        </w:tc>
        <w:tc>
          <w:tcPr>
            <w:tcW w:w="4774" w:type="dxa"/>
          </w:tcPr>
          <w:p w14:paraId="4E38B4F4" w14:textId="77777777" w:rsidR="00611A24" w:rsidRPr="001240F4" w:rsidRDefault="00611A24" w:rsidP="00C33156">
            <w:pPr>
              <w:rPr>
                <w:i/>
              </w:rPr>
            </w:pPr>
          </w:p>
        </w:tc>
      </w:tr>
      <w:tr w:rsidR="00611A24" w14:paraId="4E38B4FB" w14:textId="77777777" w:rsidTr="00C33156">
        <w:tc>
          <w:tcPr>
            <w:tcW w:w="2205" w:type="dxa"/>
            <w:shd w:val="clear" w:color="auto" w:fill="D9D9D9" w:themeFill="background1" w:themeFillShade="D9"/>
          </w:tcPr>
          <w:p w14:paraId="4E38B4F6" w14:textId="77777777" w:rsidR="00611A24" w:rsidRDefault="00611A24" w:rsidP="00C33156">
            <w:r>
              <w:t>Eksponering</w:t>
            </w:r>
          </w:p>
        </w:tc>
        <w:tc>
          <w:tcPr>
            <w:tcW w:w="615" w:type="dxa"/>
            <w:shd w:val="clear" w:color="auto" w:fill="D9D9D9" w:themeFill="background1" w:themeFillShade="D9"/>
          </w:tcPr>
          <w:p w14:paraId="4E38B4F7" w14:textId="77777777" w:rsidR="00611A24" w:rsidRDefault="00611A24" w:rsidP="00C33156">
            <w:r>
              <w:t>Før</w:t>
            </w:r>
          </w:p>
        </w:tc>
        <w:tc>
          <w:tcPr>
            <w:tcW w:w="775" w:type="dxa"/>
            <w:shd w:val="clear" w:color="auto" w:fill="D9D9D9" w:themeFill="background1" w:themeFillShade="D9"/>
          </w:tcPr>
          <w:p w14:paraId="4E38B4F8" w14:textId="77777777" w:rsidR="00611A24" w:rsidRDefault="00611A24" w:rsidP="00C33156">
            <w:r>
              <w:t xml:space="preserve">Under </w:t>
            </w:r>
          </w:p>
        </w:tc>
        <w:tc>
          <w:tcPr>
            <w:tcW w:w="919" w:type="dxa"/>
            <w:shd w:val="clear" w:color="auto" w:fill="D9D9D9" w:themeFill="background1" w:themeFillShade="D9"/>
          </w:tcPr>
          <w:p w14:paraId="4E38B4F9" w14:textId="77777777" w:rsidR="00611A24" w:rsidRDefault="00611A24" w:rsidP="00C33156">
            <w:r>
              <w:t>Etter</w:t>
            </w:r>
          </w:p>
        </w:tc>
        <w:tc>
          <w:tcPr>
            <w:tcW w:w="4774" w:type="dxa"/>
            <w:shd w:val="clear" w:color="auto" w:fill="D9D9D9" w:themeFill="background1" w:themeFillShade="D9"/>
          </w:tcPr>
          <w:p w14:paraId="4E38B4FA" w14:textId="77777777" w:rsidR="00611A24" w:rsidRDefault="00611A24" w:rsidP="00C33156">
            <w:r>
              <w:t>Referanse/Merknader</w:t>
            </w:r>
          </w:p>
        </w:tc>
      </w:tr>
      <w:tr w:rsidR="00611A24" w14:paraId="4E38B501" w14:textId="77777777" w:rsidTr="00C33156">
        <w:tc>
          <w:tcPr>
            <w:tcW w:w="2205" w:type="dxa"/>
          </w:tcPr>
          <w:p w14:paraId="4E38B4FC" w14:textId="77777777" w:rsidR="00611A24" w:rsidRDefault="00611A24" w:rsidP="00C33156"/>
        </w:tc>
        <w:tc>
          <w:tcPr>
            <w:tcW w:w="615" w:type="dxa"/>
          </w:tcPr>
          <w:p w14:paraId="4E38B4FD" w14:textId="77777777" w:rsidR="00611A24" w:rsidRDefault="00611A24" w:rsidP="00C33156">
            <w:pPr>
              <w:jc w:val="center"/>
            </w:pPr>
          </w:p>
        </w:tc>
        <w:tc>
          <w:tcPr>
            <w:tcW w:w="775" w:type="dxa"/>
          </w:tcPr>
          <w:p w14:paraId="4E38B4FE" w14:textId="77777777" w:rsidR="00611A24" w:rsidRDefault="00611A24" w:rsidP="00C33156">
            <w:pPr>
              <w:jc w:val="center"/>
            </w:pPr>
          </w:p>
        </w:tc>
        <w:tc>
          <w:tcPr>
            <w:tcW w:w="919" w:type="dxa"/>
          </w:tcPr>
          <w:p w14:paraId="4E38B4FF" w14:textId="77777777" w:rsidR="00611A24" w:rsidRDefault="00611A24" w:rsidP="00C33156">
            <w:pPr>
              <w:jc w:val="center"/>
            </w:pPr>
          </w:p>
        </w:tc>
        <w:tc>
          <w:tcPr>
            <w:tcW w:w="4774" w:type="dxa"/>
          </w:tcPr>
          <w:p w14:paraId="4E38B500" w14:textId="77777777" w:rsidR="00611A24" w:rsidRDefault="00611A24" w:rsidP="00C33156"/>
        </w:tc>
      </w:tr>
      <w:tr w:rsidR="00611A24" w14:paraId="4E38B508" w14:textId="77777777" w:rsidTr="00C33156">
        <w:trPr>
          <w:trHeight w:val="64"/>
        </w:trPr>
        <w:tc>
          <w:tcPr>
            <w:tcW w:w="2205" w:type="dxa"/>
          </w:tcPr>
          <w:p w14:paraId="4E38B502" w14:textId="77777777" w:rsidR="00611A24" w:rsidRDefault="00611A24" w:rsidP="00C33156">
            <w:r>
              <w:t xml:space="preserve">Redusert søvn </w:t>
            </w:r>
            <w:r>
              <w:br/>
              <w:t>(Øvelser, kurs- og seleksjonsperioder)</w:t>
            </w:r>
          </w:p>
        </w:tc>
        <w:tc>
          <w:tcPr>
            <w:tcW w:w="615" w:type="dxa"/>
          </w:tcPr>
          <w:p w14:paraId="4E38B503" w14:textId="77777777" w:rsidR="00611A24" w:rsidRDefault="00611A24" w:rsidP="00C33156">
            <w:pPr>
              <w:jc w:val="center"/>
            </w:pPr>
          </w:p>
        </w:tc>
        <w:tc>
          <w:tcPr>
            <w:tcW w:w="775" w:type="dxa"/>
          </w:tcPr>
          <w:p w14:paraId="4E38B504" w14:textId="77777777" w:rsidR="00611A24" w:rsidRDefault="00611A24" w:rsidP="00C33156">
            <w:pPr>
              <w:jc w:val="center"/>
            </w:pPr>
            <w:proofErr w:type="spellStart"/>
            <w:r>
              <w:t>X</w:t>
            </w:r>
            <w:proofErr w:type="spellEnd"/>
          </w:p>
        </w:tc>
        <w:tc>
          <w:tcPr>
            <w:tcW w:w="919" w:type="dxa"/>
          </w:tcPr>
          <w:p w14:paraId="4E38B505" w14:textId="77777777" w:rsidR="00611A24" w:rsidRDefault="00611A24" w:rsidP="00C33156">
            <w:pPr>
              <w:jc w:val="center"/>
            </w:pPr>
          </w:p>
        </w:tc>
        <w:tc>
          <w:tcPr>
            <w:tcW w:w="4774" w:type="dxa"/>
          </w:tcPr>
          <w:p w14:paraId="4E38B506" w14:textId="77777777" w:rsidR="00611A24" w:rsidRPr="001240F4" w:rsidRDefault="00611A24" w:rsidP="00C33156">
            <w:pPr>
              <w:rPr>
                <w:i/>
              </w:rPr>
            </w:pPr>
            <w:r>
              <w:rPr>
                <w:rFonts w:cstheme="minorHAnsi"/>
              </w:rPr>
              <w:t>●</w:t>
            </w:r>
            <w:r w:rsidRPr="001240F4">
              <w:rPr>
                <w:i/>
              </w:rPr>
              <w:t xml:space="preserve"> Arbeidstilsynet</w:t>
            </w:r>
            <w:r>
              <w:rPr>
                <w:i/>
              </w:rPr>
              <w:t xml:space="preserve">s </w:t>
            </w:r>
            <w:proofErr w:type="spellStart"/>
            <w:r>
              <w:rPr>
                <w:i/>
              </w:rPr>
              <w:t>faktaside</w:t>
            </w:r>
            <w:proofErr w:type="spellEnd"/>
            <w:r>
              <w:rPr>
                <w:i/>
              </w:rPr>
              <w:t xml:space="preserve"> om Graviditet og arbeidsmiljø</w:t>
            </w:r>
          </w:p>
          <w:p w14:paraId="4E38B507" w14:textId="77777777" w:rsidR="00611A24" w:rsidRDefault="00611A24" w:rsidP="00C33156">
            <w:r w:rsidRPr="001240F4">
              <w:rPr>
                <w:rFonts w:cstheme="minorHAnsi"/>
                <w:i/>
              </w:rPr>
              <w:t>● Arbeidsmedisin.net</w:t>
            </w:r>
          </w:p>
        </w:tc>
      </w:tr>
      <w:tr w:rsidR="00611A24" w14:paraId="4E38B50F" w14:textId="77777777" w:rsidTr="00C33156">
        <w:tc>
          <w:tcPr>
            <w:tcW w:w="2205" w:type="dxa"/>
          </w:tcPr>
          <w:p w14:paraId="4E38B509" w14:textId="77777777" w:rsidR="00611A24" w:rsidRDefault="00611A24" w:rsidP="00C33156">
            <w:r>
              <w:t>Begrenset næringsinntak</w:t>
            </w:r>
            <w:r>
              <w:br/>
              <w:t>(Øvelser, kurs- og seleksjonsperioder)</w:t>
            </w:r>
          </w:p>
        </w:tc>
        <w:tc>
          <w:tcPr>
            <w:tcW w:w="615" w:type="dxa"/>
          </w:tcPr>
          <w:p w14:paraId="4E38B50A" w14:textId="77777777" w:rsidR="00611A24" w:rsidRDefault="00611A24" w:rsidP="00C33156">
            <w:pPr>
              <w:jc w:val="center"/>
            </w:pPr>
          </w:p>
        </w:tc>
        <w:tc>
          <w:tcPr>
            <w:tcW w:w="775" w:type="dxa"/>
          </w:tcPr>
          <w:p w14:paraId="4E38B50B" w14:textId="77777777" w:rsidR="00611A24" w:rsidRDefault="00611A24" w:rsidP="00C33156">
            <w:pPr>
              <w:jc w:val="center"/>
            </w:pPr>
            <w:proofErr w:type="spellStart"/>
            <w:r>
              <w:t>X</w:t>
            </w:r>
            <w:proofErr w:type="spellEnd"/>
          </w:p>
        </w:tc>
        <w:tc>
          <w:tcPr>
            <w:tcW w:w="919" w:type="dxa"/>
          </w:tcPr>
          <w:p w14:paraId="4E38B50C" w14:textId="77777777" w:rsidR="00611A24" w:rsidRDefault="00611A24" w:rsidP="00C33156">
            <w:pPr>
              <w:jc w:val="center"/>
            </w:pPr>
            <w:proofErr w:type="spellStart"/>
            <w:r>
              <w:t>X</w:t>
            </w:r>
            <w:proofErr w:type="spellEnd"/>
          </w:p>
        </w:tc>
        <w:tc>
          <w:tcPr>
            <w:tcW w:w="4774" w:type="dxa"/>
          </w:tcPr>
          <w:p w14:paraId="4E38B50D" w14:textId="77777777" w:rsidR="00611A24" w:rsidRPr="001240F4" w:rsidRDefault="00611A24" w:rsidP="00C33156">
            <w:pPr>
              <w:rPr>
                <w:i/>
              </w:rPr>
            </w:pPr>
            <w:r w:rsidRPr="001240F4">
              <w:rPr>
                <w:rFonts w:cstheme="minorHAnsi"/>
                <w:i/>
              </w:rPr>
              <w:t>●</w:t>
            </w:r>
            <w:r w:rsidRPr="001240F4">
              <w:rPr>
                <w:i/>
              </w:rPr>
              <w:t xml:space="preserve"> Arbeidstilsynet</w:t>
            </w:r>
            <w:r>
              <w:rPr>
                <w:i/>
              </w:rPr>
              <w:t xml:space="preserve">s </w:t>
            </w:r>
            <w:proofErr w:type="spellStart"/>
            <w:r>
              <w:rPr>
                <w:i/>
              </w:rPr>
              <w:t>faktaside</w:t>
            </w:r>
            <w:proofErr w:type="spellEnd"/>
            <w:r>
              <w:rPr>
                <w:i/>
              </w:rPr>
              <w:t xml:space="preserve"> om Graviditet og arbeidsmiljø</w:t>
            </w:r>
          </w:p>
          <w:p w14:paraId="4E38B50E" w14:textId="77777777" w:rsidR="00611A24" w:rsidRPr="00B67703" w:rsidRDefault="00611A24" w:rsidP="00C33156">
            <w:pPr>
              <w:rPr>
                <w:rFonts w:cstheme="minorHAnsi"/>
              </w:rPr>
            </w:pPr>
            <w:r w:rsidRPr="001240F4">
              <w:rPr>
                <w:rFonts w:cstheme="minorHAnsi"/>
                <w:i/>
              </w:rPr>
              <w:t>● Arbeidsmedisin.net</w:t>
            </w:r>
          </w:p>
        </w:tc>
      </w:tr>
      <w:tr w:rsidR="00611A24" w14:paraId="4E38B515" w14:textId="77777777" w:rsidTr="00C33156">
        <w:tc>
          <w:tcPr>
            <w:tcW w:w="2205" w:type="dxa"/>
          </w:tcPr>
          <w:p w14:paraId="4E38B510" w14:textId="77777777" w:rsidR="00611A24" w:rsidRDefault="00611A24" w:rsidP="00C33156">
            <w:r>
              <w:t>Ekstreme klimatiske påkjenninger</w:t>
            </w:r>
          </w:p>
        </w:tc>
        <w:tc>
          <w:tcPr>
            <w:tcW w:w="615" w:type="dxa"/>
          </w:tcPr>
          <w:p w14:paraId="4E38B511" w14:textId="77777777" w:rsidR="00611A24" w:rsidRDefault="00611A24" w:rsidP="00C33156">
            <w:pPr>
              <w:jc w:val="center"/>
            </w:pPr>
          </w:p>
        </w:tc>
        <w:tc>
          <w:tcPr>
            <w:tcW w:w="775" w:type="dxa"/>
          </w:tcPr>
          <w:p w14:paraId="4E38B512" w14:textId="77777777" w:rsidR="00611A24" w:rsidRDefault="00611A24" w:rsidP="00C33156">
            <w:pPr>
              <w:jc w:val="center"/>
            </w:pPr>
            <w:proofErr w:type="spellStart"/>
            <w:r>
              <w:t>X</w:t>
            </w:r>
            <w:proofErr w:type="spellEnd"/>
          </w:p>
        </w:tc>
        <w:tc>
          <w:tcPr>
            <w:tcW w:w="919" w:type="dxa"/>
          </w:tcPr>
          <w:p w14:paraId="4E38B513" w14:textId="77777777" w:rsidR="00611A24" w:rsidRDefault="00611A24" w:rsidP="00C33156">
            <w:pPr>
              <w:jc w:val="center"/>
            </w:pPr>
          </w:p>
        </w:tc>
        <w:tc>
          <w:tcPr>
            <w:tcW w:w="4774" w:type="dxa"/>
          </w:tcPr>
          <w:p w14:paraId="4E38B514" w14:textId="77777777" w:rsidR="00611A24" w:rsidRDefault="00611A24" w:rsidP="00C33156">
            <w:r w:rsidRPr="001240F4">
              <w:rPr>
                <w:i/>
              </w:rPr>
              <w:t>Arbeidstilsynet</w:t>
            </w:r>
            <w:r>
              <w:rPr>
                <w:i/>
              </w:rPr>
              <w:t xml:space="preserve">s </w:t>
            </w:r>
            <w:proofErr w:type="spellStart"/>
            <w:r>
              <w:rPr>
                <w:i/>
              </w:rPr>
              <w:t>faktaside</w:t>
            </w:r>
            <w:proofErr w:type="spellEnd"/>
            <w:r>
              <w:rPr>
                <w:i/>
              </w:rPr>
              <w:t xml:space="preserve"> om Graviditet og arbeidsmiljø</w:t>
            </w:r>
          </w:p>
        </w:tc>
      </w:tr>
      <w:tr w:rsidR="00611A24" w14:paraId="4E38B51B" w14:textId="77777777" w:rsidTr="00C33156">
        <w:tc>
          <w:tcPr>
            <w:tcW w:w="2205" w:type="dxa"/>
          </w:tcPr>
          <w:p w14:paraId="4E38B516" w14:textId="77777777" w:rsidR="00611A24" w:rsidRDefault="00611A24" w:rsidP="00C33156">
            <w:r>
              <w:t>Arbeid i høyden</w:t>
            </w:r>
            <w:r>
              <w:br/>
              <w:t>(Masteklatring, leidere, stillaser)</w:t>
            </w:r>
          </w:p>
        </w:tc>
        <w:tc>
          <w:tcPr>
            <w:tcW w:w="615" w:type="dxa"/>
          </w:tcPr>
          <w:p w14:paraId="4E38B517" w14:textId="77777777" w:rsidR="00611A24" w:rsidRDefault="00611A24" w:rsidP="00C33156">
            <w:pPr>
              <w:jc w:val="center"/>
            </w:pPr>
          </w:p>
        </w:tc>
        <w:tc>
          <w:tcPr>
            <w:tcW w:w="775" w:type="dxa"/>
          </w:tcPr>
          <w:p w14:paraId="4E38B518" w14:textId="77777777" w:rsidR="00611A24" w:rsidRDefault="00611A24" w:rsidP="00C33156">
            <w:pPr>
              <w:jc w:val="center"/>
            </w:pPr>
            <w:proofErr w:type="spellStart"/>
            <w:r>
              <w:t>X</w:t>
            </w:r>
            <w:proofErr w:type="spellEnd"/>
          </w:p>
        </w:tc>
        <w:tc>
          <w:tcPr>
            <w:tcW w:w="919" w:type="dxa"/>
          </w:tcPr>
          <w:p w14:paraId="4E38B519" w14:textId="77777777" w:rsidR="00611A24" w:rsidRDefault="00611A24" w:rsidP="00C33156">
            <w:pPr>
              <w:jc w:val="center"/>
            </w:pPr>
          </w:p>
        </w:tc>
        <w:tc>
          <w:tcPr>
            <w:tcW w:w="4774" w:type="dxa"/>
          </w:tcPr>
          <w:p w14:paraId="4E38B51A" w14:textId="77777777" w:rsidR="00611A24" w:rsidRDefault="00611A24" w:rsidP="00C33156">
            <w:r w:rsidRPr="001240F4">
              <w:rPr>
                <w:i/>
              </w:rPr>
              <w:t>Arbeidstilsynet</w:t>
            </w:r>
            <w:r>
              <w:rPr>
                <w:i/>
              </w:rPr>
              <w:t xml:space="preserve">s </w:t>
            </w:r>
            <w:proofErr w:type="spellStart"/>
            <w:r>
              <w:rPr>
                <w:i/>
              </w:rPr>
              <w:t>faktaside</w:t>
            </w:r>
            <w:proofErr w:type="spellEnd"/>
            <w:r>
              <w:rPr>
                <w:i/>
              </w:rPr>
              <w:t xml:space="preserve"> om Graviditet og arbeidsmiljø</w:t>
            </w:r>
          </w:p>
        </w:tc>
      </w:tr>
      <w:tr w:rsidR="00611A24" w14:paraId="4E38B522" w14:textId="77777777" w:rsidTr="00C33156">
        <w:tc>
          <w:tcPr>
            <w:tcW w:w="2205" w:type="dxa"/>
          </w:tcPr>
          <w:p w14:paraId="4E38B51C" w14:textId="77777777" w:rsidR="00611A24" w:rsidRDefault="00611A24" w:rsidP="00C33156">
            <w:r>
              <w:t>Dykking/Trykkamre</w:t>
            </w:r>
          </w:p>
        </w:tc>
        <w:tc>
          <w:tcPr>
            <w:tcW w:w="615" w:type="dxa"/>
          </w:tcPr>
          <w:p w14:paraId="4E38B51D" w14:textId="77777777" w:rsidR="00611A24" w:rsidRDefault="00611A24" w:rsidP="00C33156">
            <w:pPr>
              <w:jc w:val="center"/>
            </w:pPr>
            <w:proofErr w:type="spellStart"/>
            <w:r>
              <w:t>X</w:t>
            </w:r>
            <w:proofErr w:type="spellEnd"/>
          </w:p>
        </w:tc>
        <w:tc>
          <w:tcPr>
            <w:tcW w:w="775" w:type="dxa"/>
          </w:tcPr>
          <w:p w14:paraId="4E38B51E" w14:textId="77777777" w:rsidR="00611A24" w:rsidRDefault="00611A24" w:rsidP="00C33156">
            <w:pPr>
              <w:jc w:val="center"/>
            </w:pPr>
            <w:proofErr w:type="spellStart"/>
            <w:r>
              <w:t>X</w:t>
            </w:r>
            <w:proofErr w:type="spellEnd"/>
          </w:p>
        </w:tc>
        <w:tc>
          <w:tcPr>
            <w:tcW w:w="919" w:type="dxa"/>
          </w:tcPr>
          <w:p w14:paraId="4E38B51F" w14:textId="77777777" w:rsidR="00611A24" w:rsidRDefault="00611A24" w:rsidP="00C33156">
            <w:pPr>
              <w:jc w:val="center"/>
            </w:pPr>
            <w:proofErr w:type="spellStart"/>
            <w:r>
              <w:t>X</w:t>
            </w:r>
            <w:proofErr w:type="spellEnd"/>
          </w:p>
        </w:tc>
        <w:tc>
          <w:tcPr>
            <w:tcW w:w="4774" w:type="dxa"/>
          </w:tcPr>
          <w:p w14:paraId="4E38B520" w14:textId="77777777" w:rsidR="00611A24" w:rsidRDefault="00611A24" w:rsidP="00C33156">
            <w:r>
              <w:t>Refererer til dykkemedisin.no: (Publikasjoner),</w:t>
            </w:r>
          </w:p>
          <w:p w14:paraId="4E38B521" w14:textId="77777777" w:rsidR="00611A24" w:rsidRDefault="00611A24" w:rsidP="00C33156">
            <w:r>
              <w:t>SUP 12(C) Sjøforsvarets bestemmelser for dykking, SUP 13(B) Sjøforsvarets håndbok i dykking.</w:t>
            </w:r>
          </w:p>
        </w:tc>
      </w:tr>
      <w:tr w:rsidR="00611A24" w14:paraId="4E38B52A" w14:textId="77777777" w:rsidTr="00C33156">
        <w:tc>
          <w:tcPr>
            <w:tcW w:w="2205" w:type="dxa"/>
          </w:tcPr>
          <w:p w14:paraId="4E38B523" w14:textId="77777777" w:rsidR="00611A24" w:rsidRDefault="00611A24" w:rsidP="00C33156">
            <w:r>
              <w:t>Bly</w:t>
            </w:r>
            <w:r>
              <w:br/>
              <w:t xml:space="preserve">(Skyting med </w:t>
            </w:r>
            <w:proofErr w:type="spellStart"/>
            <w:r>
              <w:t>blyammo</w:t>
            </w:r>
            <w:proofErr w:type="spellEnd"/>
            <w:r>
              <w:t>, arbeid med batterier og ev annet)</w:t>
            </w:r>
          </w:p>
        </w:tc>
        <w:tc>
          <w:tcPr>
            <w:tcW w:w="615" w:type="dxa"/>
          </w:tcPr>
          <w:p w14:paraId="4E38B524" w14:textId="77777777" w:rsidR="00611A24" w:rsidRDefault="00611A24" w:rsidP="00C33156">
            <w:pPr>
              <w:jc w:val="center"/>
            </w:pPr>
            <w:proofErr w:type="spellStart"/>
            <w:r>
              <w:t>X</w:t>
            </w:r>
            <w:proofErr w:type="spellEnd"/>
          </w:p>
        </w:tc>
        <w:tc>
          <w:tcPr>
            <w:tcW w:w="775" w:type="dxa"/>
          </w:tcPr>
          <w:p w14:paraId="4E38B525" w14:textId="77777777" w:rsidR="00611A24" w:rsidRDefault="00611A24" w:rsidP="00C33156">
            <w:pPr>
              <w:jc w:val="center"/>
            </w:pPr>
            <w:proofErr w:type="spellStart"/>
            <w:r>
              <w:t>X</w:t>
            </w:r>
            <w:proofErr w:type="spellEnd"/>
          </w:p>
        </w:tc>
        <w:tc>
          <w:tcPr>
            <w:tcW w:w="919" w:type="dxa"/>
          </w:tcPr>
          <w:p w14:paraId="4E38B526" w14:textId="77777777" w:rsidR="00611A24" w:rsidRDefault="00611A24" w:rsidP="00C33156">
            <w:pPr>
              <w:jc w:val="center"/>
            </w:pPr>
            <w:proofErr w:type="spellStart"/>
            <w:r>
              <w:t>X</w:t>
            </w:r>
            <w:proofErr w:type="spellEnd"/>
          </w:p>
        </w:tc>
        <w:tc>
          <w:tcPr>
            <w:tcW w:w="4774" w:type="dxa"/>
          </w:tcPr>
          <w:p w14:paraId="4E38B527" w14:textId="77777777" w:rsidR="00611A24" w:rsidRDefault="00611A24" w:rsidP="00611A24">
            <w:pPr>
              <w:pStyle w:val="Listeavsnitt"/>
              <w:numPr>
                <w:ilvl w:val="0"/>
                <w:numId w:val="46"/>
              </w:numPr>
              <w:spacing w:after="0" w:line="240" w:lineRule="auto"/>
            </w:pPr>
            <w:r>
              <w:t xml:space="preserve">Årsak skal utredes og tiltak iverksettes dersom kvinner i fertil alder har blyverdier høyere enn 0,5 </w:t>
            </w:r>
            <w:r>
              <w:rPr>
                <w:rFonts w:cstheme="minorHAnsi"/>
              </w:rPr>
              <w:t>µ</w:t>
            </w:r>
            <w:r>
              <w:t xml:space="preserve">mol/l. Ved tre påfølgende kvartalskontroller i området 0,5-0,75 </w:t>
            </w:r>
            <w:r>
              <w:rPr>
                <w:rFonts w:cstheme="minorHAnsi"/>
              </w:rPr>
              <w:t>µ</w:t>
            </w:r>
            <w:r>
              <w:t xml:space="preserve">mol/l eller ved én gangs verdi over 0,75 </w:t>
            </w:r>
            <w:r>
              <w:rPr>
                <w:rFonts w:cstheme="minorHAnsi"/>
              </w:rPr>
              <w:t>µ</w:t>
            </w:r>
            <w:r>
              <w:t xml:space="preserve">mol/l kreves det i tillegg omplassering til annet arbeid til verdiene har sunket under 0,5 </w:t>
            </w:r>
            <w:r>
              <w:rPr>
                <w:rFonts w:cstheme="minorHAnsi"/>
              </w:rPr>
              <w:t>µ</w:t>
            </w:r>
            <w:r>
              <w:t xml:space="preserve">mol/l.  </w:t>
            </w:r>
          </w:p>
          <w:p w14:paraId="4E38B528" w14:textId="77777777" w:rsidR="00611A24" w:rsidRDefault="00611A24" w:rsidP="00611A24">
            <w:pPr>
              <w:pStyle w:val="Listeavsnitt"/>
              <w:numPr>
                <w:ilvl w:val="0"/>
                <w:numId w:val="46"/>
              </w:numPr>
              <w:spacing w:after="0" w:line="240" w:lineRule="auto"/>
              <w:rPr>
                <w:i/>
              </w:rPr>
            </w:pPr>
            <w:r w:rsidRPr="001240F4">
              <w:rPr>
                <w:i/>
              </w:rPr>
              <w:t xml:space="preserve">Forskrift om utførelse av arbeid § </w:t>
            </w:r>
            <w:r>
              <w:rPr>
                <w:i/>
              </w:rPr>
              <w:t>3-25 og 3-26</w:t>
            </w:r>
          </w:p>
          <w:p w14:paraId="4E38B529" w14:textId="77777777" w:rsidR="00611A24" w:rsidRPr="001240F4" w:rsidRDefault="00611A24" w:rsidP="00611A24">
            <w:pPr>
              <w:pStyle w:val="Listeavsnitt"/>
              <w:numPr>
                <w:ilvl w:val="0"/>
                <w:numId w:val="46"/>
              </w:numPr>
              <w:spacing w:after="0" w:line="240" w:lineRule="auto"/>
              <w:rPr>
                <w:i/>
              </w:rPr>
            </w:pPr>
            <w:r>
              <w:rPr>
                <w:i/>
              </w:rPr>
              <w:t>NEL (</w:t>
            </w:r>
            <w:proofErr w:type="spellStart"/>
            <w:r>
              <w:rPr>
                <w:i/>
              </w:rPr>
              <w:t>Blyeksponerte</w:t>
            </w:r>
            <w:proofErr w:type="spellEnd"/>
            <w:r>
              <w:rPr>
                <w:i/>
              </w:rPr>
              <w:t>, Vedlegg 1)</w:t>
            </w:r>
          </w:p>
        </w:tc>
      </w:tr>
      <w:tr w:rsidR="00611A24" w14:paraId="4E38B534" w14:textId="77777777" w:rsidTr="00C33156">
        <w:tc>
          <w:tcPr>
            <w:tcW w:w="2205" w:type="dxa"/>
          </w:tcPr>
          <w:p w14:paraId="4E38B52B" w14:textId="77777777" w:rsidR="00611A24" w:rsidRDefault="00611A24" w:rsidP="00C33156">
            <w:r>
              <w:lastRenderedPageBreak/>
              <w:t>Manglende hvile- og pausemuligheter</w:t>
            </w:r>
          </w:p>
        </w:tc>
        <w:tc>
          <w:tcPr>
            <w:tcW w:w="615" w:type="dxa"/>
          </w:tcPr>
          <w:p w14:paraId="4E38B52C" w14:textId="77777777" w:rsidR="00611A24" w:rsidRDefault="00611A24" w:rsidP="00C33156">
            <w:pPr>
              <w:jc w:val="center"/>
            </w:pPr>
          </w:p>
        </w:tc>
        <w:tc>
          <w:tcPr>
            <w:tcW w:w="775" w:type="dxa"/>
          </w:tcPr>
          <w:p w14:paraId="4E38B52D" w14:textId="77777777" w:rsidR="00611A24" w:rsidRDefault="00611A24" w:rsidP="00C33156">
            <w:pPr>
              <w:jc w:val="center"/>
            </w:pPr>
            <w:proofErr w:type="spellStart"/>
            <w:r>
              <w:t>X</w:t>
            </w:r>
            <w:proofErr w:type="spellEnd"/>
          </w:p>
        </w:tc>
        <w:tc>
          <w:tcPr>
            <w:tcW w:w="919" w:type="dxa"/>
          </w:tcPr>
          <w:p w14:paraId="4E38B52E" w14:textId="77777777" w:rsidR="00611A24" w:rsidRDefault="00611A24" w:rsidP="00C33156">
            <w:pPr>
              <w:jc w:val="center"/>
            </w:pPr>
            <w:proofErr w:type="spellStart"/>
            <w:r>
              <w:t>X</w:t>
            </w:r>
            <w:proofErr w:type="spellEnd"/>
          </w:p>
        </w:tc>
        <w:tc>
          <w:tcPr>
            <w:tcW w:w="4774" w:type="dxa"/>
          </w:tcPr>
          <w:p w14:paraId="4E38B52F" w14:textId="77777777" w:rsidR="00611A24" w:rsidRDefault="00611A24" w:rsidP="00C33156">
            <w:pPr>
              <w:rPr>
                <w:i/>
              </w:rPr>
            </w:pPr>
            <w:r>
              <w:rPr>
                <w:i/>
              </w:rPr>
              <w:t xml:space="preserve">Gravide og ammende skal ha mulighet til å legge seg ned og hvile under egnede forhold. </w:t>
            </w:r>
          </w:p>
          <w:p w14:paraId="4E38B530" w14:textId="77777777" w:rsidR="00611A24" w:rsidRDefault="00611A24" w:rsidP="00C33156">
            <w:pPr>
              <w:rPr>
                <w:i/>
              </w:rPr>
            </w:pPr>
          </w:p>
          <w:p w14:paraId="4E38B531" w14:textId="77777777" w:rsidR="00611A24" w:rsidRDefault="00611A24" w:rsidP="00C33156">
            <w:pPr>
              <w:rPr>
                <w:i/>
              </w:rPr>
            </w:pPr>
            <w:r>
              <w:rPr>
                <w:i/>
              </w:rPr>
              <w:t>Arbeidsplassforskriften § 3-3.</w:t>
            </w:r>
          </w:p>
          <w:p w14:paraId="4E38B532" w14:textId="77777777" w:rsidR="00611A24" w:rsidRDefault="00611A24" w:rsidP="00C33156">
            <w:pPr>
              <w:rPr>
                <w:rStyle w:val="Hyperkobling"/>
                <w:i/>
              </w:rPr>
            </w:pPr>
            <w:r w:rsidRPr="001240F4">
              <w:rPr>
                <w:i/>
              </w:rPr>
              <w:t>Arbeidstilsynet</w:t>
            </w:r>
            <w:r>
              <w:rPr>
                <w:i/>
              </w:rPr>
              <w:t xml:space="preserve">s </w:t>
            </w:r>
            <w:proofErr w:type="spellStart"/>
            <w:r>
              <w:rPr>
                <w:i/>
              </w:rPr>
              <w:t>faktaside</w:t>
            </w:r>
            <w:proofErr w:type="spellEnd"/>
            <w:r>
              <w:rPr>
                <w:i/>
              </w:rPr>
              <w:t xml:space="preserve"> om Graviditet og arbeidsmiljø</w:t>
            </w:r>
          </w:p>
          <w:p w14:paraId="4E38B533" w14:textId="77777777" w:rsidR="00611A24" w:rsidRPr="001240F4" w:rsidRDefault="00611A24" w:rsidP="00C33156">
            <w:pPr>
              <w:rPr>
                <w:i/>
              </w:rPr>
            </w:pPr>
          </w:p>
        </w:tc>
      </w:tr>
      <w:tr w:rsidR="00611A24" w14:paraId="4E38B53B" w14:textId="77777777" w:rsidTr="00C33156">
        <w:tc>
          <w:tcPr>
            <w:tcW w:w="2205" w:type="dxa"/>
          </w:tcPr>
          <w:p w14:paraId="4E38B535" w14:textId="77777777" w:rsidR="00611A24" w:rsidRDefault="00611A24" w:rsidP="00C33156">
            <w:r>
              <w:t>Utilstrekkelige hygieniske anlegg</w:t>
            </w:r>
          </w:p>
        </w:tc>
        <w:tc>
          <w:tcPr>
            <w:tcW w:w="615" w:type="dxa"/>
          </w:tcPr>
          <w:p w14:paraId="4E38B536" w14:textId="77777777" w:rsidR="00611A24" w:rsidRDefault="00611A24" w:rsidP="00C33156">
            <w:pPr>
              <w:jc w:val="center"/>
            </w:pPr>
          </w:p>
        </w:tc>
        <w:tc>
          <w:tcPr>
            <w:tcW w:w="775" w:type="dxa"/>
          </w:tcPr>
          <w:p w14:paraId="4E38B537" w14:textId="77777777" w:rsidR="00611A24" w:rsidRDefault="00611A24" w:rsidP="00C33156">
            <w:pPr>
              <w:jc w:val="center"/>
            </w:pPr>
            <w:proofErr w:type="spellStart"/>
            <w:r>
              <w:t>X</w:t>
            </w:r>
            <w:proofErr w:type="spellEnd"/>
          </w:p>
        </w:tc>
        <w:tc>
          <w:tcPr>
            <w:tcW w:w="919" w:type="dxa"/>
          </w:tcPr>
          <w:p w14:paraId="4E38B538" w14:textId="77777777" w:rsidR="00611A24" w:rsidRDefault="00611A24" w:rsidP="00C33156">
            <w:pPr>
              <w:jc w:val="center"/>
            </w:pPr>
          </w:p>
        </w:tc>
        <w:tc>
          <w:tcPr>
            <w:tcW w:w="4774" w:type="dxa"/>
          </w:tcPr>
          <w:p w14:paraId="4E38B539" w14:textId="77777777" w:rsidR="00611A24" w:rsidRPr="001240F4" w:rsidRDefault="00611A24" w:rsidP="00C33156">
            <w:pPr>
              <w:rPr>
                <w:i/>
              </w:rPr>
            </w:pPr>
            <w:r w:rsidRPr="001240F4">
              <w:rPr>
                <w:i/>
              </w:rPr>
              <w:t>Arbeidstilsynet</w:t>
            </w:r>
            <w:r>
              <w:rPr>
                <w:i/>
              </w:rPr>
              <w:t xml:space="preserve">s </w:t>
            </w:r>
            <w:proofErr w:type="spellStart"/>
            <w:r>
              <w:rPr>
                <w:i/>
              </w:rPr>
              <w:t>faktaside</w:t>
            </w:r>
            <w:proofErr w:type="spellEnd"/>
            <w:r>
              <w:rPr>
                <w:i/>
              </w:rPr>
              <w:t xml:space="preserve"> om Graviditet og arbeidsmiljø</w:t>
            </w:r>
          </w:p>
          <w:p w14:paraId="4E38B53A" w14:textId="77777777" w:rsidR="00611A24" w:rsidRDefault="00611A24" w:rsidP="00C33156"/>
        </w:tc>
      </w:tr>
      <w:tr w:rsidR="00611A24" w14:paraId="4E38B542" w14:textId="77777777" w:rsidTr="00C33156">
        <w:tc>
          <w:tcPr>
            <w:tcW w:w="2205" w:type="dxa"/>
          </w:tcPr>
          <w:p w14:paraId="4E38B53C" w14:textId="77777777" w:rsidR="00611A24" w:rsidRDefault="00611A24" w:rsidP="00C33156">
            <w:r>
              <w:t xml:space="preserve">Reiser/Pendling </w:t>
            </w:r>
          </w:p>
        </w:tc>
        <w:tc>
          <w:tcPr>
            <w:tcW w:w="615" w:type="dxa"/>
          </w:tcPr>
          <w:p w14:paraId="4E38B53D" w14:textId="77777777" w:rsidR="00611A24" w:rsidRDefault="00611A24" w:rsidP="00C33156">
            <w:pPr>
              <w:jc w:val="center"/>
            </w:pPr>
          </w:p>
        </w:tc>
        <w:tc>
          <w:tcPr>
            <w:tcW w:w="775" w:type="dxa"/>
          </w:tcPr>
          <w:p w14:paraId="4E38B53E" w14:textId="77777777" w:rsidR="00611A24" w:rsidRDefault="00611A24" w:rsidP="00C33156">
            <w:pPr>
              <w:jc w:val="center"/>
            </w:pPr>
            <w:proofErr w:type="spellStart"/>
            <w:r>
              <w:t>X</w:t>
            </w:r>
            <w:proofErr w:type="spellEnd"/>
          </w:p>
        </w:tc>
        <w:tc>
          <w:tcPr>
            <w:tcW w:w="919" w:type="dxa"/>
          </w:tcPr>
          <w:p w14:paraId="4E38B53F" w14:textId="77777777" w:rsidR="00611A24" w:rsidRDefault="00611A24" w:rsidP="00C33156">
            <w:pPr>
              <w:jc w:val="center"/>
            </w:pPr>
            <w:proofErr w:type="spellStart"/>
            <w:r>
              <w:t>X</w:t>
            </w:r>
            <w:proofErr w:type="spellEnd"/>
          </w:p>
        </w:tc>
        <w:tc>
          <w:tcPr>
            <w:tcW w:w="4774" w:type="dxa"/>
          </w:tcPr>
          <w:p w14:paraId="4E38B540" w14:textId="77777777" w:rsidR="00611A24" w:rsidRDefault="00611A24" w:rsidP="00C33156">
            <w:r>
              <w:t>Vanlige reiser vil som regel være uproblematisk. Vurder ev risiko for tretthet, vibrasjon, stress, ubehag og ulykker, særlig i siste del av svangerskapet og den første tiden etter fødsel.</w:t>
            </w:r>
          </w:p>
          <w:p w14:paraId="4E38B541" w14:textId="77777777" w:rsidR="00611A24" w:rsidRPr="00180A9B" w:rsidRDefault="00611A24" w:rsidP="00C33156">
            <w:pPr>
              <w:rPr>
                <w:i/>
              </w:rPr>
            </w:pPr>
            <w:r w:rsidRPr="001240F4">
              <w:rPr>
                <w:i/>
              </w:rPr>
              <w:t>Arbeidstilsynet</w:t>
            </w:r>
            <w:r>
              <w:rPr>
                <w:i/>
              </w:rPr>
              <w:t xml:space="preserve">s </w:t>
            </w:r>
            <w:proofErr w:type="spellStart"/>
            <w:r>
              <w:rPr>
                <w:i/>
              </w:rPr>
              <w:t>faktaside</w:t>
            </w:r>
            <w:proofErr w:type="spellEnd"/>
            <w:r>
              <w:rPr>
                <w:i/>
              </w:rPr>
              <w:t xml:space="preserve"> om Graviditet og arbeidsmiljø</w:t>
            </w:r>
          </w:p>
        </w:tc>
      </w:tr>
      <w:tr w:rsidR="00611A24" w14:paraId="4E38B549" w14:textId="77777777" w:rsidTr="00C33156">
        <w:tc>
          <w:tcPr>
            <w:tcW w:w="2205" w:type="dxa"/>
          </w:tcPr>
          <w:p w14:paraId="4E38B543" w14:textId="77777777" w:rsidR="00611A24" w:rsidRDefault="00611A24" w:rsidP="00C33156">
            <w:r>
              <w:t>Ioniserende stråling</w:t>
            </w:r>
          </w:p>
        </w:tc>
        <w:tc>
          <w:tcPr>
            <w:tcW w:w="615" w:type="dxa"/>
          </w:tcPr>
          <w:p w14:paraId="4E38B544" w14:textId="77777777" w:rsidR="00611A24" w:rsidRPr="00FA0F18" w:rsidRDefault="00611A24" w:rsidP="00C33156">
            <w:pPr>
              <w:jc w:val="center"/>
              <w:rPr>
                <w:color w:val="FF0000"/>
              </w:rPr>
            </w:pPr>
          </w:p>
        </w:tc>
        <w:tc>
          <w:tcPr>
            <w:tcW w:w="775" w:type="dxa"/>
          </w:tcPr>
          <w:p w14:paraId="4E38B545" w14:textId="77777777" w:rsidR="00611A24" w:rsidRDefault="00611A24" w:rsidP="00C33156">
            <w:pPr>
              <w:jc w:val="center"/>
            </w:pPr>
            <w:proofErr w:type="spellStart"/>
            <w:r>
              <w:t>X</w:t>
            </w:r>
            <w:proofErr w:type="spellEnd"/>
          </w:p>
        </w:tc>
        <w:tc>
          <w:tcPr>
            <w:tcW w:w="919" w:type="dxa"/>
          </w:tcPr>
          <w:p w14:paraId="4E38B546" w14:textId="77777777" w:rsidR="00611A24" w:rsidRDefault="00611A24" w:rsidP="00C33156">
            <w:pPr>
              <w:jc w:val="center"/>
            </w:pPr>
          </w:p>
        </w:tc>
        <w:tc>
          <w:tcPr>
            <w:tcW w:w="4774" w:type="dxa"/>
          </w:tcPr>
          <w:p w14:paraId="4E38B547" w14:textId="77777777" w:rsidR="00611A24" w:rsidRPr="005950FF" w:rsidRDefault="00611A24" w:rsidP="00C33156">
            <w:r w:rsidRPr="005950FF">
              <w:t>For generelle dosegrenser, se Forskrift om strålevern § 30.</w:t>
            </w:r>
          </w:p>
          <w:p w14:paraId="4E38B548" w14:textId="77777777" w:rsidR="00611A24" w:rsidRDefault="00611A24" w:rsidP="00C33156">
            <w:r w:rsidRPr="005950FF">
              <w:t>Et foster er spesielt følsomt for ioniserende stråling i perioden 8-16 svangerskaps uke (Norsk Arbeidsmedisinsk veiledning NEL). Dosen til fosteret skal ikke overstige 1mSv for den resterende del av svangerskapet etter at graviditet er kjent (Forskrift om strålevern § 30-e). Arbeidsgiver skal legge til rette for forsvarlig arbeidsmiljø og vurdere omplassering der det ikke er mulig (Forskrift om utførelse av arbeid § 7.4)</w:t>
            </w:r>
          </w:p>
        </w:tc>
      </w:tr>
      <w:tr w:rsidR="00611A24" w14:paraId="4E38B54F" w14:textId="77777777" w:rsidTr="00C33156">
        <w:tc>
          <w:tcPr>
            <w:tcW w:w="2205" w:type="dxa"/>
          </w:tcPr>
          <w:p w14:paraId="4E38B54A" w14:textId="77777777" w:rsidR="00611A24" w:rsidRDefault="00611A24" w:rsidP="00C33156"/>
        </w:tc>
        <w:tc>
          <w:tcPr>
            <w:tcW w:w="615" w:type="dxa"/>
          </w:tcPr>
          <w:p w14:paraId="4E38B54B" w14:textId="77777777" w:rsidR="00611A24" w:rsidRDefault="00611A24" w:rsidP="00C33156">
            <w:pPr>
              <w:jc w:val="center"/>
            </w:pPr>
          </w:p>
        </w:tc>
        <w:tc>
          <w:tcPr>
            <w:tcW w:w="775" w:type="dxa"/>
          </w:tcPr>
          <w:p w14:paraId="4E38B54C" w14:textId="77777777" w:rsidR="00611A24" w:rsidRDefault="00611A24" w:rsidP="00C33156">
            <w:pPr>
              <w:jc w:val="center"/>
            </w:pPr>
          </w:p>
        </w:tc>
        <w:tc>
          <w:tcPr>
            <w:tcW w:w="919" w:type="dxa"/>
          </w:tcPr>
          <w:p w14:paraId="4E38B54D" w14:textId="77777777" w:rsidR="00611A24" w:rsidRDefault="00611A24" w:rsidP="00C33156">
            <w:pPr>
              <w:jc w:val="center"/>
            </w:pPr>
          </w:p>
        </w:tc>
        <w:tc>
          <w:tcPr>
            <w:tcW w:w="4774" w:type="dxa"/>
          </w:tcPr>
          <w:p w14:paraId="4E38B54E" w14:textId="77777777" w:rsidR="00611A24" w:rsidRDefault="00611A24" w:rsidP="00C33156"/>
        </w:tc>
      </w:tr>
      <w:tr w:rsidR="00611A24" w14:paraId="4E38B558" w14:textId="77777777" w:rsidTr="00C33156">
        <w:tc>
          <w:tcPr>
            <w:tcW w:w="2205" w:type="dxa"/>
          </w:tcPr>
          <w:p w14:paraId="4E38B550" w14:textId="77777777" w:rsidR="00611A24" w:rsidRDefault="00611A24" w:rsidP="00C33156">
            <w:r>
              <w:t>Kreftfremkallende stoffer</w:t>
            </w:r>
          </w:p>
        </w:tc>
        <w:tc>
          <w:tcPr>
            <w:tcW w:w="615" w:type="dxa"/>
          </w:tcPr>
          <w:p w14:paraId="4E38B551" w14:textId="77777777" w:rsidR="00611A24" w:rsidRDefault="00611A24" w:rsidP="00C33156">
            <w:pPr>
              <w:jc w:val="center"/>
            </w:pPr>
          </w:p>
        </w:tc>
        <w:tc>
          <w:tcPr>
            <w:tcW w:w="775" w:type="dxa"/>
          </w:tcPr>
          <w:p w14:paraId="4E38B552" w14:textId="77777777" w:rsidR="00611A24" w:rsidRDefault="00611A24" w:rsidP="00C33156">
            <w:pPr>
              <w:jc w:val="center"/>
            </w:pPr>
            <w:proofErr w:type="spellStart"/>
            <w:r>
              <w:t>X</w:t>
            </w:r>
            <w:proofErr w:type="spellEnd"/>
          </w:p>
        </w:tc>
        <w:tc>
          <w:tcPr>
            <w:tcW w:w="919" w:type="dxa"/>
          </w:tcPr>
          <w:p w14:paraId="4E38B553" w14:textId="77777777" w:rsidR="00611A24" w:rsidRDefault="00611A24" w:rsidP="00C33156">
            <w:pPr>
              <w:jc w:val="center"/>
            </w:pPr>
            <w:proofErr w:type="spellStart"/>
            <w:r>
              <w:t>X</w:t>
            </w:r>
            <w:proofErr w:type="spellEnd"/>
          </w:p>
        </w:tc>
        <w:tc>
          <w:tcPr>
            <w:tcW w:w="4774" w:type="dxa"/>
          </w:tcPr>
          <w:p w14:paraId="4E38B554" w14:textId="77777777" w:rsidR="00611A24" w:rsidRPr="005950FF" w:rsidRDefault="00611A24" w:rsidP="00C33156">
            <w:r w:rsidRPr="005950FF">
              <w:t>Gravide skal så langt som mulig ikke eksponeres for kreftfremkallende, arvestoffskadelige og reproduksjonsskadelige stoffer, og kun der håndtering etter en grundig risikovurdering kan skje på en sikker måte med minimalisert risiko for uhellseksponering (Forskrift om utførelse av arbeid §§ 3-11, 3-16, 3-17, 3-19, 7-3, 9-1).</w:t>
            </w:r>
          </w:p>
          <w:p w14:paraId="4E38B555" w14:textId="77777777" w:rsidR="00611A24" w:rsidRDefault="00611A24" w:rsidP="00C33156">
            <w:pPr>
              <w:rPr>
                <w:color w:val="1F497D"/>
              </w:rPr>
            </w:pPr>
            <w:r w:rsidRPr="005950FF">
              <w:lastRenderedPageBreak/>
              <w:t>Dersom dette ikke er mulig, må den gravide unngå disse stoffene totalt (F</w:t>
            </w:r>
            <w:r>
              <w:t>orskrift om utførelse av arbeid</w:t>
            </w:r>
            <w:r w:rsidRPr="005950FF">
              <w:t>, § 7-4), ev</w:t>
            </w:r>
            <w:r>
              <w:rPr>
                <w:color w:val="1F497D"/>
              </w:rPr>
              <w:t xml:space="preserve"> </w:t>
            </w:r>
            <w:r>
              <w:t>kan eksponeringen minskes gjennom en kombinasjon av tekniske tiltak, god planlegging og organisering av arbeidet, og bruk av personlig verneutstyr (PVU). PVU skal bare benyttes dersom andre vernetiltak ikke kan gi tilstrekkelig beskyttelse.</w:t>
            </w:r>
          </w:p>
          <w:p w14:paraId="4E38B556" w14:textId="77777777" w:rsidR="00611A24" w:rsidRPr="001240F4" w:rsidRDefault="00611A24" w:rsidP="00C33156">
            <w:pPr>
              <w:rPr>
                <w:i/>
              </w:rPr>
            </w:pPr>
            <w:r>
              <w:t xml:space="preserve">Kilde: </w:t>
            </w:r>
            <w:r w:rsidRPr="001240F4">
              <w:rPr>
                <w:i/>
              </w:rPr>
              <w:t>Arbeidstilsynet</w:t>
            </w:r>
            <w:r>
              <w:rPr>
                <w:i/>
              </w:rPr>
              <w:t xml:space="preserve">s </w:t>
            </w:r>
            <w:proofErr w:type="spellStart"/>
            <w:r>
              <w:rPr>
                <w:i/>
              </w:rPr>
              <w:t>faktaside</w:t>
            </w:r>
            <w:proofErr w:type="spellEnd"/>
            <w:r>
              <w:rPr>
                <w:i/>
              </w:rPr>
              <w:t xml:space="preserve"> om Graviditet og arbeidsmiljø</w:t>
            </w:r>
          </w:p>
          <w:p w14:paraId="4E38B557" w14:textId="77777777" w:rsidR="00611A24" w:rsidRPr="001240F4" w:rsidRDefault="00611A24" w:rsidP="00C33156">
            <w:pPr>
              <w:rPr>
                <w:i/>
              </w:rPr>
            </w:pPr>
            <w:r w:rsidRPr="001240F4">
              <w:rPr>
                <w:i/>
              </w:rPr>
              <w:t>STAMI.no/tilrettelegging-av-arbeidsmiljøet-for-gravide</w:t>
            </w:r>
          </w:p>
        </w:tc>
      </w:tr>
      <w:tr w:rsidR="00611A24" w14:paraId="4E38B55E" w14:textId="77777777" w:rsidTr="00C33156">
        <w:tc>
          <w:tcPr>
            <w:tcW w:w="2205" w:type="dxa"/>
          </w:tcPr>
          <w:p w14:paraId="4E38B559" w14:textId="77777777" w:rsidR="00611A24" w:rsidRDefault="00611A24" w:rsidP="00C33156">
            <w:r>
              <w:lastRenderedPageBreak/>
              <w:t>Arvestoffskadelige stoffer</w:t>
            </w:r>
          </w:p>
        </w:tc>
        <w:tc>
          <w:tcPr>
            <w:tcW w:w="615" w:type="dxa"/>
          </w:tcPr>
          <w:p w14:paraId="4E38B55A" w14:textId="77777777" w:rsidR="00611A24" w:rsidRDefault="00611A24" w:rsidP="00C33156">
            <w:pPr>
              <w:jc w:val="center"/>
            </w:pPr>
          </w:p>
        </w:tc>
        <w:tc>
          <w:tcPr>
            <w:tcW w:w="775" w:type="dxa"/>
          </w:tcPr>
          <w:p w14:paraId="4E38B55B" w14:textId="77777777" w:rsidR="00611A24" w:rsidRDefault="00611A24" w:rsidP="00C33156">
            <w:pPr>
              <w:jc w:val="center"/>
            </w:pPr>
            <w:proofErr w:type="spellStart"/>
            <w:r>
              <w:t>X</w:t>
            </w:r>
            <w:proofErr w:type="spellEnd"/>
          </w:p>
        </w:tc>
        <w:tc>
          <w:tcPr>
            <w:tcW w:w="919" w:type="dxa"/>
          </w:tcPr>
          <w:p w14:paraId="4E38B55C" w14:textId="77777777" w:rsidR="00611A24" w:rsidRDefault="00611A24" w:rsidP="00C33156">
            <w:pPr>
              <w:jc w:val="center"/>
            </w:pPr>
            <w:proofErr w:type="spellStart"/>
            <w:r>
              <w:t>X</w:t>
            </w:r>
            <w:proofErr w:type="spellEnd"/>
          </w:p>
        </w:tc>
        <w:tc>
          <w:tcPr>
            <w:tcW w:w="4774" w:type="dxa"/>
          </w:tcPr>
          <w:p w14:paraId="4E38B55D" w14:textId="77777777" w:rsidR="00611A24" w:rsidRPr="001240F4" w:rsidRDefault="00611A24" w:rsidP="00C33156">
            <w:pPr>
              <w:rPr>
                <w:i/>
              </w:rPr>
            </w:pPr>
            <w:r w:rsidRPr="001240F4">
              <w:rPr>
                <w:i/>
              </w:rPr>
              <w:t>Forskrift utførelse av arbeid §§</w:t>
            </w:r>
            <w:r>
              <w:rPr>
                <w:i/>
              </w:rPr>
              <w:t xml:space="preserve"> </w:t>
            </w:r>
            <w:r w:rsidRPr="001240F4">
              <w:rPr>
                <w:i/>
              </w:rPr>
              <w:t xml:space="preserve">3-11, 3-16, 3-17, </w:t>
            </w:r>
            <w:r>
              <w:rPr>
                <w:i/>
              </w:rPr>
              <w:br/>
            </w:r>
            <w:r w:rsidRPr="001240F4">
              <w:rPr>
                <w:i/>
              </w:rPr>
              <w:t>3-19, 7-3, 9-1</w:t>
            </w:r>
          </w:p>
        </w:tc>
      </w:tr>
      <w:tr w:rsidR="00611A24" w14:paraId="4E38B565" w14:textId="77777777" w:rsidTr="00C33156">
        <w:tc>
          <w:tcPr>
            <w:tcW w:w="2205" w:type="dxa"/>
          </w:tcPr>
          <w:p w14:paraId="4E38B55F" w14:textId="77777777" w:rsidR="00611A24" w:rsidRDefault="00611A24" w:rsidP="00C33156">
            <w:r>
              <w:t>Nanopartikler</w:t>
            </w:r>
          </w:p>
        </w:tc>
        <w:tc>
          <w:tcPr>
            <w:tcW w:w="615" w:type="dxa"/>
          </w:tcPr>
          <w:p w14:paraId="4E38B560" w14:textId="77777777" w:rsidR="00611A24" w:rsidRDefault="00611A24" w:rsidP="00C33156">
            <w:pPr>
              <w:jc w:val="center"/>
            </w:pPr>
          </w:p>
        </w:tc>
        <w:tc>
          <w:tcPr>
            <w:tcW w:w="775" w:type="dxa"/>
          </w:tcPr>
          <w:p w14:paraId="4E38B561" w14:textId="77777777" w:rsidR="00611A24" w:rsidRDefault="00611A24" w:rsidP="00C33156">
            <w:pPr>
              <w:jc w:val="center"/>
            </w:pPr>
            <w:proofErr w:type="spellStart"/>
            <w:r>
              <w:t>X</w:t>
            </w:r>
            <w:proofErr w:type="spellEnd"/>
          </w:p>
        </w:tc>
        <w:tc>
          <w:tcPr>
            <w:tcW w:w="919" w:type="dxa"/>
          </w:tcPr>
          <w:p w14:paraId="4E38B562" w14:textId="77777777" w:rsidR="00611A24" w:rsidRDefault="00611A24" w:rsidP="00C33156">
            <w:pPr>
              <w:jc w:val="center"/>
            </w:pPr>
          </w:p>
        </w:tc>
        <w:tc>
          <w:tcPr>
            <w:tcW w:w="4774" w:type="dxa"/>
          </w:tcPr>
          <w:p w14:paraId="4E38B563" w14:textId="77777777" w:rsidR="00611A24" w:rsidRDefault="00611A24" w:rsidP="00C33156">
            <w:r>
              <w:t xml:space="preserve">Nanopartikler passerer </w:t>
            </w:r>
            <w:proofErr w:type="spellStart"/>
            <w:r>
              <w:t>placentabarriæren</w:t>
            </w:r>
            <w:proofErr w:type="spellEnd"/>
            <w:r>
              <w:t xml:space="preserve">, Tohoku J </w:t>
            </w:r>
            <w:proofErr w:type="spellStart"/>
            <w:r>
              <w:t>Exp</w:t>
            </w:r>
            <w:proofErr w:type="spellEnd"/>
            <w:r>
              <w:t xml:space="preserve"> Med 2011;225:224-34</w:t>
            </w:r>
          </w:p>
          <w:p w14:paraId="4E38B564" w14:textId="77777777" w:rsidR="00611A24" w:rsidRDefault="00611A24" w:rsidP="00C33156">
            <w:r>
              <w:t>Lite forskning på ev helseskader for fosteret, forsiktighet bør utvises.</w:t>
            </w:r>
          </w:p>
        </w:tc>
      </w:tr>
    </w:tbl>
    <w:p w14:paraId="4E38B566" w14:textId="77777777" w:rsidR="00611A24" w:rsidRDefault="00611A24" w:rsidP="00611A24"/>
    <w:p w14:paraId="4E38B567" w14:textId="77777777" w:rsidR="00611A24" w:rsidRPr="007930AE" w:rsidRDefault="00611A24" w:rsidP="005F350C">
      <w:pPr>
        <w:pStyle w:val="Topptekst"/>
        <w:tabs>
          <w:tab w:val="clear" w:pos="4536"/>
          <w:tab w:val="clear" w:pos="9072"/>
        </w:tabs>
        <w:ind w:left="360"/>
        <w:rPr>
          <w:rFonts w:ascii="Arial" w:hAnsi="Arial" w:cs="Arial"/>
        </w:rPr>
      </w:pPr>
    </w:p>
    <w:sectPr w:rsidR="00611A24" w:rsidRPr="007930AE">
      <w:headerReference w:type="even" r:id="rId7"/>
      <w:head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27F6" w14:textId="77777777" w:rsidR="00C87164" w:rsidRDefault="00C87164">
      <w:r>
        <w:separator/>
      </w:r>
    </w:p>
  </w:endnote>
  <w:endnote w:type="continuationSeparator" w:id="0">
    <w:p w14:paraId="64D0FE25" w14:textId="77777777" w:rsidR="00C87164" w:rsidRDefault="00C8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FEB7A" w14:textId="77777777" w:rsidR="00C87164" w:rsidRDefault="00C87164">
      <w:r>
        <w:separator/>
      </w:r>
    </w:p>
  </w:footnote>
  <w:footnote w:type="continuationSeparator" w:id="0">
    <w:p w14:paraId="0501BFEA" w14:textId="77777777" w:rsidR="00C87164" w:rsidRDefault="00C8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B56C" w14:textId="77777777" w:rsidR="003E7CF2" w:rsidRDefault="003E7CF2">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4E38B56D" w14:textId="77777777" w:rsidR="003E7CF2" w:rsidRDefault="003E7CF2">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0"/>
      <w:gridCol w:w="3030"/>
      <w:gridCol w:w="3030"/>
    </w:tblGrid>
    <w:tr w:rsidR="003E7CF2" w14:paraId="4E38B571" w14:textId="77777777">
      <w:trPr>
        <w:cantSplit/>
        <w:trHeight w:val="410"/>
      </w:trPr>
      <w:tc>
        <w:tcPr>
          <w:tcW w:w="3030" w:type="dxa"/>
        </w:tcPr>
        <w:p w14:paraId="4E38B56E" w14:textId="77777777" w:rsidR="003E7CF2" w:rsidRDefault="003E7CF2">
          <w:pPr>
            <w:pStyle w:val="Topptekst"/>
          </w:pPr>
        </w:p>
      </w:tc>
      <w:tc>
        <w:tcPr>
          <w:tcW w:w="3030" w:type="dxa"/>
        </w:tcPr>
        <w:p w14:paraId="4E38B56F" w14:textId="77777777" w:rsidR="003E7CF2" w:rsidRDefault="003E7CF2">
          <w:pPr>
            <w:pStyle w:val="Topptekst"/>
          </w:pPr>
        </w:p>
      </w:tc>
      <w:tc>
        <w:tcPr>
          <w:tcW w:w="3030" w:type="dxa"/>
        </w:tcPr>
        <w:p w14:paraId="4E38B570" w14:textId="77777777" w:rsidR="003E7CF2" w:rsidRDefault="003E7CF2">
          <w:pPr>
            <w:pStyle w:val="Topptekst"/>
            <w:jc w:val="right"/>
          </w:pPr>
          <w:r>
            <w:t>Side2 av 2</w:t>
          </w:r>
        </w:p>
      </w:tc>
    </w:tr>
  </w:tbl>
  <w:p w14:paraId="4E38B572" w14:textId="77777777" w:rsidR="003E7CF2" w:rsidRDefault="003E7CF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B573" w14:textId="77777777" w:rsidR="00844694" w:rsidRDefault="003D0187">
    <w:r>
      <w:rPr>
        <w:rFonts w:ascii="Arial" w:hAnsi="Arial" w:cs="Arial"/>
        <w:b/>
        <w:noProof/>
        <w:sz w:val="32"/>
      </w:rPr>
      <w:drawing>
        <wp:anchor distT="0" distB="0" distL="114300" distR="114300" simplePos="0" relativeHeight="251658240" behindDoc="0" locked="0" layoutInCell="1" allowOverlap="1" wp14:anchorId="4E38B577" wp14:editId="4E38B578">
          <wp:simplePos x="0" y="0"/>
          <wp:positionH relativeFrom="column">
            <wp:posOffset>-391795</wp:posOffset>
          </wp:positionH>
          <wp:positionV relativeFrom="paragraph">
            <wp:posOffset>-104140</wp:posOffset>
          </wp:positionV>
          <wp:extent cx="1676400" cy="590550"/>
          <wp:effectExtent l="0" t="0" r="0" b="0"/>
          <wp:wrapNone/>
          <wp:docPr id="4" name="Bilde 11" descr="Beskrivelse: Forsva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Beskrivelse: Forsvar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57216" behindDoc="0" locked="0" layoutInCell="1" allowOverlap="1" wp14:anchorId="4E38B579" wp14:editId="4E38B57A">
              <wp:simplePos x="0" y="0"/>
              <wp:positionH relativeFrom="column">
                <wp:posOffset>3265805</wp:posOffset>
              </wp:positionH>
              <wp:positionV relativeFrom="paragraph">
                <wp:posOffset>-104140</wp:posOffset>
              </wp:positionV>
              <wp:extent cx="3608705" cy="295910"/>
              <wp:effectExtent l="0" t="0" r="0" b="0"/>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70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8B57B" w14:textId="77777777" w:rsidR="002E534C" w:rsidRDefault="002E534C" w:rsidP="002E534C">
                          <w:r w:rsidRPr="00051377">
                            <w:rPr>
                              <w:rFonts w:ascii="MyriadPro-Light" w:hAnsi="MyriadPro-Light" w:cs="MyriadPro-Light"/>
                              <w:color w:val="231F20"/>
                              <w:sz w:val="28"/>
                              <w:szCs w:val="28"/>
                            </w:rPr>
                            <w:t>Forsvarets bedriftshelsetjeneste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38B579" id="_x0000_t202" coordsize="21600,21600" o:spt="202" path="m,l,21600r21600,l21600,xe">
              <v:stroke joinstyle="miter"/>
              <v:path gradientshapeok="t" o:connecttype="rect"/>
            </v:shapetype>
            <v:shape id="Tekstboks 2" o:spid="_x0000_s1026" type="#_x0000_t202" style="position:absolute;margin-left:257.15pt;margin-top:-8.2pt;width:284.15pt;height:23.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" stroked="f">
              <v:textbox style="mso-fit-shape-to-text:t">
                <w:txbxContent>
                  <w:p w14:paraId="4E38B57B" w14:textId="77777777" w:rsidR="002E534C" w:rsidRDefault="002E534C" w:rsidP="002E534C">
                    <w:r w:rsidRPr="00051377">
                      <w:rPr>
                        <w:rFonts w:ascii="MyriadPro-Light" w:hAnsi="MyriadPro-Light" w:cs="MyriadPro-Light"/>
                        <w:color w:val="231F20"/>
                        <w:sz w:val="28"/>
                        <w:szCs w:val="28"/>
                      </w:rPr>
                      <w:t>Forsvarets bedriftshelsetjeneste</w:t>
                    </w:r>
                  </w:p>
                </w:txbxContent>
              </v:textbox>
            </v:shape>
          </w:pict>
        </mc:Fallback>
      </mc:AlternateContent>
    </w:r>
  </w:p>
  <w:p w14:paraId="4E38B574" w14:textId="77777777" w:rsidR="00844694" w:rsidRDefault="00844694"/>
  <w:p w14:paraId="4E38B575" w14:textId="77777777" w:rsidR="00844694" w:rsidRDefault="00844694"/>
  <w:p w14:paraId="4E38B576" w14:textId="77777777" w:rsidR="003E7CF2" w:rsidRDefault="003E7C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54E9560"/>
    <w:lvl w:ilvl="0">
      <w:start w:val="1"/>
      <w:numFmt w:val="decimal"/>
      <w:pStyle w:val="Overskrift1"/>
      <w:suff w:val="space"/>
      <w:lvlText w:val="%1"/>
      <w:lvlJc w:val="left"/>
      <w:pPr>
        <w:ind w:left="0" w:firstLine="0"/>
      </w:pPr>
    </w:lvl>
    <w:lvl w:ilvl="1">
      <w:start w:val="1"/>
      <w:numFmt w:val="decimal"/>
      <w:pStyle w:val="Overskrift2"/>
      <w:suff w:val="space"/>
      <w:lvlText w:val="%1.%2"/>
      <w:lvlJc w:val="left"/>
      <w:pPr>
        <w:ind w:left="0" w:firstLine="0"/>
      </w:pPr>
    </w:lvl>
    <w:lvl w:ilvl="2">
      <w:start w:val="1"/>
      <w:numFmt w:val="decimal"/>
      <w:pStyle w:val="Overskrift3"/>
      <w:suff w:val="space"/>
      <w:lvlText w:val="%1.%2.%3"/>
      <w:lvlJc w:val="left"/>
      <w:pPr>
        <w:ind w:left="0" w:firstLine="0"/>
      </w:pPr>
    </w:lvl>
    <w:lvl w:ilvl="3">
      <w:start w:val="1"/>
      <w:numFmt w:val="decimal"/>
      <w:pStyle w:val="Overskrift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0"/>
        </w:tabs>
        <w:ind w:left="0" w:firstLine="0"/>
      </w:pPr>
      <w:rPr>
        <w:rFonts w:ascii="Wingdings" w:hAnsi="Wingdings" w:hint="default"/>
        <w:sz w:val="40"/>
      </w:rPr>
    </w:lvl>
    <w:lvl w:ilvl="6">
      <w:start w:val="1"/>
      <w:numFmt w:val="none"/>
      <w:lvlText w:val=""/>
      <w:lvlJc w:val="left"/>
      <w:pPr>
        <w:tabs>
          <w:tab w:val="num" w:pos="0"/>
        </w:tabs>
        <w:ind w:left="0" w:firstLine="0"/>
      </w:pPr>
      <w:rPr>
        <w:rFonts w:ascii="Wingdings" w:hAnsi="Wingdings" w:hint="default"/>
        <w:sz w:val="44"/>
      </w:rPr>
    </w:lvl>
    <w:lvl w:ilvl="7">
      <w:start w:val="1"/>
      <w:numFmt w:val="none"/>
      <w:lvlText w:val=""/>
      <w:lvlJc w:val="left"/>
      <w:pPr>
        <w:tabs>
          <w:tab w:val="num" w:pos="0"/>
        </w:tabs>
        <w:ind w:left="0" w:firstLine="0"/>
      </w:pPr>
      <w:rPr>
        <w:rFonts w:ascii="Wingdings" w:hAnsi="Wingdings" w:hint="default"/>
        <w:b w:val="0"/>
        <w:i w:val="0"/>
        <w:sz w:val="44"/>
      </w:rPr>
    </w:lvl>
    <w:lvl w:ilvl="8">
      <w:start w:val="1"/>
      <w:numFmt w:val="none"/>
      <w:lvlText w:val=""/>
      <w:lvlJc w:val="left"/>
      <w:pPr>
        <w:tabs>
          <w:tab w:val="num" w:pos="0"/>
        </w:tabs>
        <w:ind w:left="0" w:firstLine="0"/>
      </w:pPr>
      <w:rPr>
        <w:rFonts w:ascii="Wingdings" w:hAnsi="Wingdings" w:hint="default"/>
        <w:b w:val="0"/>
        <w:i w:val="0"/>
        <w:sz w:val="48"/>
      </w:rPr>
    </w:lvl>
  </w:abstractNum>
  <w:abstractNum w:abstractNumId="1" w15:restartNumberingAfterBreak="0">
    <w:nsid w:val="FFFFFFFE"/>
    <w:multiLevelType w:val="singleLevel"/>
    <w:tmpl w:val="C5B0975A"/>
    <w:lvl w:ilvl="0">
      <w:numFmt w:val="bullet"/>
      <w:lvlText w:val="*"/>
      <w:lvlJc w:val="left"/>
    </w:lvl>
  </w:abstractNum>
  <w:abstractNum w:abstractNumId="2" w15:restartNumberingAfterBreak="0">
    <w:nsid w:val="048C0BDA"/>
    <w:multiLevelType w:val="hybridMultilevel"/>
    <w:tmpl w:val="FA6469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A90DE7"/>
    <w:multiLevelType w:val="hybridMultilevel"/>
    <w:tmpl w:val="72AA7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3F74B2"/>
    <w:multiLevelType w:val="singleLevel"/>
    <w:tmpl w:val="BB6A6566"/>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6E7D30"/>
    <w:multiLevelType w:val="multilevel"/>
    <w:tmpl w:val="EB083C2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ED06D39"/>
    <w:multiLevelType w:val="singleLevel"/>
    <w:tmpl w:val="BB6A656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7E0854"/>
    <w:multiLevelType w:val="singleLevel"/>
    <w:tmpl w:val="0414000F"/>
    <w:lvl w:ilvl="0">
      <w:start w:val="1"/>
      <w:numFmt w:val="decimal"/>
      <w:lvlText w:val="%1."/>
      <w:lvlJc w:val="left"/>
      <w:pPr>
        <w:tabs>
          <w:tab w:val="num" w:pos="360"/>
        </w:tabs>
        <w:ind w:left="360" w:hanging="360"/>
      </w:pPr>
    </w:lvl>
  </w:abstractNum>
  <w:abstractNum w:abstractNumId="8" w15:restartNumberingAfterBreak="0">
    <w:nsid w:val="101B14EE"/>
    <w:multiLevelType w:val="multilevel"/>
    <w:tmpl w:val="407AE5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19062A3"/>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673D8"/>
    <w:multiLevelType w:val="multilevel"/>
    <w:tmpl w:val="E2E61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26F46"/>
    <w:multiLevelType w:val="multilevel"/>
    <w:tmpl w:val="313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F7854"/>
    <w:multiLevelType w:val="multilevel"/>
    <w:tmpl w:val="3896341C"/>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5414D"/>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63C8C"/>
    <w:multiLevelType w:val="multilevel"/>
    <w:tmpl w:val="0B38A61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2A761EB7"/>
    <w:multiLevelType w:val="singleLevel"/>
    <w:tmpl w:val="6B783E0C"/>
    <w:lvl w:ilvl="0">
      <w:start w:val="1"/>
      <w:numFmt w:val="bullet"/>
      <w:lvlText w:val="-"/>
      <w:lvlJc w:val="left"/>
      <w:pPr>
        <w:tabs>
          <w:tab w:val="num" w:pos="720"/>
        </w:tabs>
        <w:ind w:left="720" w:hanging="360"/>
      </w:pPr>
      <w:rPr>
        <w:rFonts w:hint="default"/>
      </w:rPr>
    </w:lvl>
  </w:abstractNum>
  <w:abstractNum w:abstractNumId="16" w15:restartNumberingAfterBreak="0">
    <w:nsid w:val="318E49D7"/>
    <w:multiLevelType w:val="multilevel"/>
    <w:tmpl w:val="EFEA6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74679"/>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24887"/>
    <w:multiLevelType w:val="hybridMultilevel"/>
    <w:tmpl w:val="7378342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E3BD4"/>
    <w:multiLevelType w:val="multilevel"/>
    <w:tmpl w:val="CA6E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764EF"/>
    <w:multiLevelType w:val="hybridMultilevel"/>
    <w:tmpl w:val="D02476B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90F32"/>
    <w:multiLevelType w:val="singleLevel"/>
    <w:tmpl w:val="6B783E0C"/>
    <w:lvl w:ilvl="0">
      <w:start w:val="1"/>
      <w:numFmt w:val="bullet"/>
      <w:lvlText w:val="-"/>
      <w:lvlJc w:val="left"/>
      <w:pPr>
        <w:tabs>
          <w:tab w:val="num" w:pos="720"/>
        </w:tabs>
        <w:ind w:left="720" w:hanging="360"/>
      </w:pPr>
      <w:rPr>
        <w:rFonts w:hint="default"/>
      </w:rPr>
    </w:lvl>
  </w:abstractNum>
  <w:abstractNum w:abstractNumId="22" w15:restartNumberingAfterBreak="0">
    <w:nsid w:val="39AA7852"/>
    <w:multiLevelType w:val="multilevel"/>
    <w:tmpl w:val="55D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433D6"/>
    <w:multiLevelType w:val="hybridMultilevel"/>
    <w:tmpl w:val="BFEC574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62550"/>
    <w:multiLevelType w:val="singleLevel"/>
    <w:tmpl w:val="6B783E0C"/>
    <w:lvl w:ilvl="0">
      <w:start w:val="1"/>
      <w:numFmt w:val="bullet"/>
      <w:lvlText w:val="-"/>
      <w:lvlJc w:val="left"/>
      <w:pPr>
        <w:tabs>
          <w:tab w:val="num" w:pos="720"/>
        </w:tabs>
        <w:ind w:left="720" w:hanging="360"/>
      </w:pPr>
      <w:rPr>
        <w:rFonts w:hint="default"/>
      </w:rPr>
    </w:lvl>
  </w:abstractNum>
  <w:abstractNum w:abstractNumId="25" w15:restartNumberingAfterBreak="0">
    <w:nsid w:val="40B65279"/>
    <w:multiLevelType w:val="singleLevel"/>
    <w:tmpl w:val="6B783E0C"/>
    <w:lvl w:ilvl="0">
      <w:start w:val="1"/>
      <w:numFmt w:val="bullet"/>
      <w:lvlText w:val="-"/>
      <w:lvlJc w:val="left"/>
      <w:pPr>
        <w:tabs>
          <w:tab w:val="num" w:pos="720"/>
        </w:tabs>
        <w:ind w:left="720" w:hanging="360"/>
      </w:pPr>
      <w:rPr>
        <w:rFonts w:hint="default"/>
      </w:rPr>
    </w:lvl>
  </w:abstractNum>
  <w:abstractNum w:abstractNumId="26" w15:restartNumberingAfterBreak="0">
    <w:nsid w:val="41D97378"/>
    <w:multiLevelType w:val="singleLevel"/>
    <w:tmpl w:val="BB6A6566"/>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6545459"/>
    <w:multiLevelType w:val="singleLevel"/>
    <w:tmpl w:val="6B783E0C"/>
    <w:lvl w:ilvl="0">
      <w:start w:val="1"/>
      <w:numFmt w:val="bullet"/>
      <w:lvlText w:val="-"/>
      <w:lvlJc w:val="left"/>
      <w:pPr>
        <w:tabs>
          <w:tab w:val="num" w:pos="720"/>
        </w:tabs>
        <w:ind w:left="720" w:hanging="360"/>
      </w:pPr>
      <w:rPr>
        <w:rFonts w:hint="default"/>
      </w:rPr>
    </w:lvl>
  </w:abstractNum>
  <w:abstractNum w:abstractNumId="28" w15:restartNumberingAfterBreak="0">
    <w:nsid w:val="51086AFF"/>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4578A"/>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E6C7D"/>
    <w:multiLevelType w:val="multilevel"/>
    <w:tmpl w:val="B22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3789F"/>
    <w:multiLevelType w:val="singleLevel"/>
    <w:tmpl w:val="6B783E0C"/>
    <w:lvl w:ilvl="0">
      <w:start w:val="1"/>
      <w:numFmt w:val="bullet"/>
      <w:lvlText w:val="-"/>
      <w:lvlJc w:val="left"/>
      <w:pPr>
        <w:tabs>
          <w:tab w:val="num" w:pos="720"/>
        </w:tabs>
        <w:ind w:left="720" w:hanging="360"/>
      </w:pPr>
      <w:rPr>
        <w:rFonts w:hint="default"/>
      </w:rPr>
    </w:lvl>
  </w:abstractNum>
  <w:abstractNum w:abstractNumId="32" w15:restartNumberingAfterBreak="0">
    <w:nsid w:val="57E71441"/>
    <w:multiLevelType w:val="hybridMultilevel"/>
    <w:tmpl w:val="8602653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354816"/>
    <w:multiLevelType w:val="singleLevel"/>
    <w:tmpl w:val="6B783E0C"/>
    <w:lvl w:ilvl="0">
      <w:start w:val="1"/>
      <w:numFmt w:val="bullet"/>
      <w:lvlText w:val="-"/>
      <w:lvlJc w:val="left"/>
      <w:pPr>
        <w:tabs>
          <w:tab w:val="num" w:pos="720"/>
        </w:tabs>
        <w:ind w:left="720" w:hanging="360"/>
      </w:pPr>
      <w:rPr>
        <w:rFonts w:hint="default"/>
      </w:rPr>
    </w:lvl>
  </w:abstractNum>
  <w:abstractNum w:abstractNumId="34" w15:restartNumberingAfterBreak="0">
    <w:nsid w:val="60C93EE5"/>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C648A"/>
    <w:multiLevelType w:val="singleLevel"/>
    <w:tmpl w:val="0414000F"/>
    <w:lvl w:ilvl="0">
      <w:start w:val="1"/>
      <w:numFmt w:val="decimal"/>
      <w:lvlText w:val="%1."/>
      <w:lvlJc w:val="left"/>
      <w:pPr>
        <w:tabs>
          <w:tab w:val="num" w:pos="360"/>
        </w:tabs>
        <w:ind w:left="360" w:hanging="360"/>
      </w:pPr>
    </w:lvl>
  </w:abstractNum>
  <w:abstractNum w:abstractNumId="36" w15:restartNumberingAfterBreak="0">
    <w:nsid w:val="627B47DD"/>
    <w:multiLevelType w:val="multilevel"/>
    <w:tmpl w:val="4C0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07089"/>
    <w:multiLevelType w:val="multilevel"/>
    <w:tmpl w:val="32C0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057C9"/>
    <w:multiLevelType w:val="singleLevel"/>
    <w:tmpl w:val="381CF534"/>
    <w:lvl w:ilvl="0">
      <w:start w:val="1"/>
      <w:numFmt w:val="bullet"/>
      <w:lvlText w:val="·"/>
      <w:lvlJc w:val="left"/>
      <w:pPr>
        <w:tabs>
          <w:tab w:val="num" w:pos="360"/>
        </w:tabs>
        <w:ind w:left="360" w:hanging="360"/>
      </w:pPr>
      <w:rPr>
        <w:rFonts w:ascii="Lucida Console" w:hAnsi="Lucida Console" w:hint="default"/>
      </w:rPr>
    </w:lvl>
  </w:abstractNum>
  <w:abstractNum w:abstractNumId="39" w15:restartNumberingAfterBreak="0">
    <w:nsid w:val="6F14163B"/>
    <w:multiLevelType w:val="multilevel"/>
    <w:tmpl w:val="10E2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A7D01"/>
    <w:multiLevelType w:val="singleLevel"/>
    <w:tmpl w:val="6B783E0C"/>
    <w:lvl w:ilvl="0">
      <w:start w:val="1"/>
      <w:numFmt w:val="bullet"/>
      <w:lvlText w:val="-"/>
      <w:lvlJc w:val="left"/>
      <w:pPr>
        <w:tabs>
          <w:tab w:val="num" w:pos="720"/>
        </w:tabs>
        <w:ind w:left="720" w:hanging="360"/>
      </w:pPr>
      <w:rPr>
        <w:rFonts w:hint="default"/>
      </w:rPr>
    </w:lvl>
  </w:abstractNum>
  <w:abstractNum w:abstractNumId="41" w15:restartNumberingAfterBreak="0">
    <w:nsid w:val="72CB25F3"/>
    <w:multiLevelType w:val="multilevel"/>
    <w:tmpl w:val="16647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568E1"/>
    <w:multiLevelType w:val="hybridMultilevel"/>
    <w:tmpl w:val="DCF8CA56"/>
    <w:lvl w:ilvl="0" w:tplc="F4621B8A">
      <w:numFmt w:val="bullet"/>
      <w:lvlText w:val="-"/>
      <w:lvlJc w:val="left"/>
      <w:pPr>
        <w:ind w:left="720" w:hanging="360"/>
      </w:pPr>
      <w:rPr>
        <w:rFonts w:ascii="Calibri" w:eastAsiaTheme="minorHAnsi" w:hAnsi="Calibri" w:cs="Calibri"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5D53DD8"/>
    <w:multiLevelType w:val="singleLevel"/>
    <w:tmpl w:val="381CF534"/>
    <w:lvl w:ilvl="0">
      <w:start w:val="1"/>
      <w:numFmt w:val="bullet"/>
      <w:lvlText w:val="·"/>
      <w:lvlJc w:val="left"/>
      <w:pPr>
        <w:tabs>
          <w:tab w:val="num" w:pos="360"/>
        </w:tabs>
        <w:ind w:left="360" w:hanging="360"/>
      </w:pPr>
      <w:rPr>
        <w:rFonts w:ascii="Lucida Console" w:hAnsi="Lucida Console" w:hint="default"/>
      </w:rPr>
    </w:lvl>
  </w:abstractNum>
  <w:abstractNum w:abstractNumId="44" w15:restartNumberingAfterBreak="0">
    <w:nsid w:val="76FA1FB5"/>
    <w:multiLevelType w:val="multilevel"/>
    <w:tmpl w:val="1768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E5AC0"/>
    <w:multiLevelType w:val="hybridMultilevel"/>
    <w:tmpl w:val="826AA5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04DAA"/>
    <w:multiLevelType w:val="singleLevel"/>
    <w:tmpl w:val="6B783E0C"/>
    <w:lvl w:ilvl="0">
      <w:start w:val="1"/>
      <w:numFmt w:val="bullet"/>
      <w:lvlText w:val="-"/>
      <w:lvlJc w:val="left"/>
      <w:pPr>
        <w:tabs>
          <w:tab w:val="num" w:pos="720"/>
        </w:tabs>
        <w:ind w:left="720" w:hanging="360"/>
      </w:pPr>
      <w:rPr>
        <w:rFonts w:hint="default"/>
      </w:rPr>
    </w:lvl>
  </w:abstractNum>
  <w:num w:numId="1">
    <w:abstractNumId w:val="7"/>
  </w:num>
  <w:num w:numId="2">
    <w:abstractNumId w:val="24"/>
  </w:num>
  <w:num w:numId="3">
    <w:abstractNumId w:val="40"/>
  </w:num>
  <w:num w:numId="4">
    <w:abstractNumId w:val="38"/>
  </w:num>
  <w:num w:numId="5">
    <w:abstractNumId w:val="43"/>
  </w:num>
  <w:num w:numId="6">
    <w:abstractNumId w:val="31"/>
  </w:num>
  <w:num w:numId="7">
    <w:abstractNumId w:val="27"/>
  </w:num>
  <w:num w:numId="8">
    <w:abstractNumId w:val="35"/>
  </w:num>
  <w:num w:numId="9">
    <w:abstractNumId w:val="26"/>
  </w:num>
  <w:num w:numId="10">
    <w:abstractNumId w:val="4"/>
  </w:num>
  <w:num w:numId="11">
    <w:abstractNumId w:val="6"/>
  </w:num>
  <w:num w:numId="12">
    <w:abstractNumId w:val="33"/>
  </w:num>
  <w:num w:numId="13">
    <w:abstractNumId w:val="21"/>
  </w:num>
  <w:num w:numId="14">
    <w:abstractNumId w:val="15"/>
  </w:num>
  <w:num w:numId="15">
    <w:abstractNumId w:val="46"/>
  </w:num>
  <w:num w:numId="16">
    <w:abstractNumId w:val="25"/>
  </w:num>
  <w:num w:numId="17">
    <w:abstractNumId w:val="36"/>
  </w:num>
  <w:num w:numId="18">
    <w:abstractNumId w:val="41"/>
  </w:num>
  <w:num w:numId="19">
    <w:abstractNumId w:val="19"/>
  </w:num>
  <w:num w:numId="20">
    <w:abstractNumId w:val="22"/>
  </w:num>
  <w:num w:numId="21">
    <w:abstractNumId w:val="16"/>
  </w:num>
  <w:num w:numId="22">
    <w:abstractNumId w:val="37"/>
  </w:num>
  <w:num w:numId="23">
    <w:abstractNumId w:val="10"/>
  </w:num>
  <w:num w:numId="24">
    <w:abstractNumId w:val="44"/>
  </w:num>
  <w:num w:numId="25">
    <w:abstractNumId w:val="39"/>
  </w:num>
  <w:num w:numId="26">
    <w:abstractNumId w:val="45"/>
  </w:num>
  <w:num w:numId="27">
    <w:abstractNumId w:val="23"/>
  </w:num>
  <w:num w:numId="28">
    <w:abstractNumId w:val="32"/>
  </w:num>
  <w:num w:numId="29">
    <w:abstractNumId w:val="17"/>
  </w:num>
  <w:num w:numId="30">
    <w:abstractNumId w:val="28"/>
  </w:num>
  <w:num w:numId="31">
    <w:abstractNumId w:val="9"/>
  </w:num>
  <w:num w:numId="32">
    <w:abstractNumId w:val="29"/>
  </w:num>
  <w:num w:numId="33">
    <w:abstractNumId w:val="13"/>
  </w:num>
  <w:num w:numId="34">
    <w:abstractNumId w:val="34"/>
  </w:num>
  <w:num w:numId="35">
    <w:abstractNumId w:val="12"/>
  </w:num>
  <w:num w:numId="36">
    <w:abstractNumId w:val="18"/>
  </w:num>
  <w:num w:numId="37">
    <w:abstractNumId w:val="14"/>
  </w:num>
  <w:num w:numId="38">
    <w:abstractNumId w:val="8"/>
  </w:num>
  <w:num w:numId="39">
    <w:abstractNumId w:val="5"/>
  </w:num>
  <w:num w:numId="40">
    <w:abstractNumId w:val="20"/>
  </w:num>
  <w:num w:numId="41">
    <w:abstractNumId w:val="30"/>
  </w:num>
  <w:num w:numId="42">
    <w:abstractNumId w:val="11"/>
  </w:num>
  <w:num w:numId="43">
    <w:abstractNumId w:val="0"/>
  </w:num>
  <w:num w:numId="44">
    <w:abstractNumId w:val="1"/>
    <w:lvlOverride w:ilvl="0">
      <w:lvl w:ilvl="0">
        <w:numFmt w:val="bullet"/>
        <w:lvlText w:val=""/>
        <w:legacy w:legacy="1" w:legacySpace="0" w:legacyIndent="360"/>
        <w:lvlJc w:val="left"/>
        <w:pPr>
          <w:ind w:left="720" w:hanging="360"/>
        </w:pPr>
        <w:rPr>
          <w:rFonts w:ascii="Symbol" w:hAnsi="Symbol" w:hint="default"/>
        </w:rPr>
      </w:lvl>
    </w:lvlOverride>
  </w:num>
  <w:num w:numId="45">
    <w:abstractNumId w:val="3"/>
  </w:num>
  <w:num w:numId="46">
    <w:abstractNumId w:val="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187"/>
    <w:rsid w:val="0003097B"/>
    <w:rsid w:val="00044A8E"/>
    <w:rsid w:val="000E5FC1"/>
    <w:rsid w:val="001114BE"/>
    <w:rsid w:val="00127458"/>
    <w:rsid w:val="00186311"/>
    <w:rsid w:val="001E5CB6"/>
    <w:rsid w:val="001F4049"/>
    <w:rsid w:val="001F472F"/>
    <w:rsid w:val="0020498C"/>
    <w:rsid w:val="00216177"/>
    <w:rsid w:val="002177F1"/>
    <w:rsid w:val="00227137"/>
    <w:rsid w:val="002274E5"/>
    <w:rsid w:val="002B4D17"/>
    <w:rsid w:val="002E534C"/>
    <w:rsid w:val="002F2FC7"/>
    <w:rsid w:val="003250C8"/>
    <w:rsid w:val="003B1D67"/>
    <w:rsid w:val="003C3477"/>
    <w:rsid w:val="003D0187"/>
    <w:rsid w:val="003E7CF2"/>
    <w:rsid w:val="00414CE2"/>
    <w:rsid w:val="004203FC"/>
    <w:rsid w:val="0044656F"/>
    <w:rsid w:val="00447D30"/>
    <w:rsid w:val="0045389B"/>
    <w:rsid w:val="004A0045"/>
    <w:rsid w:val="004C0ADB"/>
    <w:rsid w:val="004C7E37"/>
    <w:rsid w:val="004D383E"/>
    <w:rsid w:val="00520CE2"/>
    <w:rsid w:val="00526020"/>
    <w:rsid w:val="00527A6E"/>
    <w:rsid w:val="005402F3"/>
    <w:rsid w:val="00553F80"/>
    <w:rsid w:val="005A05B4"/>
    <w:rsid w:val="005B09FA"/>
    <w:rsid w:val="005C055A"/>
    <w:rsid w:val="005F350C"/>
    <w:rsid w:val="00611A24"/>
    <w:rsid w:val="00633A37"/>
    <w:rsid w:val="006530EB"/>
    <w:rsid w:val="00673526"/>
    <w:rsid w:val="00681AF2"/>
    <w:rsid w:val="006C08BC"/>
    <w:rsid w:val="00723E8C"/>
    <w:rsid w:val="00772544"/>
    <w:rsid w:val="00776CAC"/>
    <w:rsid w:val="00790FE5"/>
    <w:rsid w:val="007930AE"/>
    <w:rsid w:val="007A4C9F"/>
    <w:rsid w:val="007D2CB0"/>
    <w:rsid w:val="008359A5"/>
    <w:rsid w:val="00844694"/>
    <w:rsid w:val="0084493F"/>
    <w:rsid w:val="008627DC"/>
    <w:rsid w:val="00887572"/>
    <w:rsid w:val="00893F67"/>
    <w:rsid w:val="008A0884"/>
    <w:rsid w:val="008A4302"/>
    <w:rsid w:val="008B37BA"/>
    <w:rsid w:val="008B5B93"/>
    <w:rsid w:val="008D0F58"/>
    <w:rsid w:val="008F2E8B"/>
    <w:rsid w:val="00903D84"/>
    <w:rsid w:val="0095245B"/>
    <w:rsid w:val="00961B45"/>
    <w:rsid w:val="0098024D"/>
    <w:rsid w:val="00981429"/>
    <w:rsid w:val="009B2C16"/>
    <w:rsid w:val="009C110A"/>
    <w:rsid w:val="009C4BF3"/>
    <w:rsid w:val="00A22B1E"/>
    <w:rsid w:val="00A46265"/>
    <w:rsid w:val="00A6610D"/>
    <w:rsid w:val="00A66F90"/>
    <w:rsid w:val="00A811C9"/>
    <w:rsid w:val="00A93969"/>
    <w:rsid w:val="00A94415"/>
    <w:rsid w:val="00A948EF"/>
    <w:rsid w:val="00AE10B6"/>
    <w:rsid w:val="00B021CF"/>
    <w:rsid w:val="00B95F71"/>
    <w:rsid w:val="00BE52CA"/>
    <w:rsid w:val="00C15668"/>
    <w:rsid w:val="00C27AE7"/>
    <w:rsid w:val="00C364F0"/>
    <w:rsid w:val="00C87164"/>
    <w:rsid w:val="00C94303"/>
    <w:rsid w:val="00CC5921"/>
    <w:rsid w:val="00D5711A"/>
    <w:rsid w:val="00DD3F31"/>
    <w:rsid w:val="00E20C68"/>
    <w:rsid w:val="00E42758"/>
    <w:rsid w:val="00E5576C"/>
    <w:rsid w:val="00EA17E2"/>
    <w:rsid w:val="00EC46E0"/>
    <w:rsid w:val="00F062F6"/>
    <w:rsid w:val="00F665E4"/>
    <w:rsid w:val="00F66CBD"/>
    <w:rsid w:val="00F83F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8B4B0"/>
  <w15:docId w15:val="{0B9CAE19-A698-49C3-BE79-433395C7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1A24"/>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pPr>
      <w:keepNext/>
      <w:numPr>
        <w:numId w:val="43"/>
      </w:numPr>
      <w:spacing w:before="240" w:after="60"/>
      <w:outlineLvl w:val="0"/>
    </w:pPr>
    <w:rPr>
      <w:rFonts w:ascii="Arial" w:hAnsi="Arial"/>
      <w:b/>
      <w:kern w:val="28"/>
      <w:sz w:val="28"/>
    </w:rPr>
  </w:style>
  <w:style w:type="paragraph" w:styleId="Overskrift2">
    <w:name w:val="heading 2"/>
    <w:basedOn w:val="Normal"/>
    <w:next w:val="Normal"/>
    <w:qFormat/>
    <w:rsid w:val="006C08BC"/>
    <w:pPr>
      <w:keepNext/>
      <w:numPr>
        <w:ilvl w:val="1"/>
        <w:numId w:val="43"/>
      </w:numPr>
      <w:spacing w:before="240" w:after="60"/>
      <w:outlineLvl w:val="1"/>
    </w:pPr>
    <w:rPr>
      <w:rFonts w:ascii="Arial" w:hAnsi="Arial" w:cs="Arial"/>
      <w:b/>
      <w:bCs/>
      <w:i/>
      <w:iCs/>
      <w:sz w:val="28"/>
      <w:szCs w:val="28"/>
    </w:rPr>
  </w:style>
  <w:style w:type="paragraph" w:styleId="Overskrift3">
    <w:name w:val="heading 3"/>
    <w:basedOn w:val="Normal"/>
    <w:next w:val="Normal"/>
    <w:qFormat/>
    <w:rsid w:val="005F350C"/>
    <w:pPr>
      <w:keepNext/>
      <w:numPr>
        <w:ilvl w:val="2"/>
        <w:numId w:val="43"/>
      </w:numPr>
      <w:spacing w:before="240" w:after="60"/>
      <w:outlineLvl w:val="2"/>
    </w:pPr>
    <w:rPr>
      <w:rFonts w:ascii="Arial" w:hAnsi="Arial" w:cs="Arial"/>
      <w:b/>
      <w:bCs/>
      <w:sz w:val="26"/>
      <w:szCs w:val="26"/>
    </w:rPr>
  </w:style>
  <w:style w:type="paragraph" w:styleId="Overskrift4">
    <w:name w:val="heading 4"/>
    <w:basedOn w:val="Normal"/>
    <w:next w:val="Normal"/>
    <w:link w:val="Overskrift4Tegn"/>
    <w:qFormat/>
    <w:rsid w:val="005F350C"/>
    <w:pPr>
      <w:keepNext/>
      <w:numPr>
        <w:ilvl w:val="3"/>
        <w:numId w:val="43"/>
      </w:numPr>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color w:val="0000FF"/>
      <w:u w:val="single"/>
    </w:rPr>
  </w:style>
  <w:style w:type="paragraph" w:styleId="Bobletekst">
    <w:name w:val="Balloon Text"/>
    <w:basedOn w:val="Normal"/>
    <w:semiHidden/>
    <w:rsid w:val="00961B45"/>
    <w:rPr>
      <w:rFonts w:ascii="Tahoma" w:hAnsi="Tahoma" w:cs="Tahoma"/>
      <w:sz w:val="16"/>
      <w:szCs w:val="16"/>
    </w:rPr>
  </w:style>
  <w:style w:type="paragraph" w:styleId="NormalWeb">
    <w:name w:val="Normal (Web)"/>
    <w:basedOn w:val="Normal"/>
    <w:rsid w:val="006C08BC"/>
    <w:pPr>
      <w:spacing w:before="150" w:after="150"/>
    </w:pPr>
    <w:rPr>
      <w:rFonts w:ascii="Arial Unicode MS" w:eastAsia="Arial Unicode MS" w:hAnsi="Arial Unicode MS" w:cs="Arial Unicode MS" w:hint="eastAsia"/>
      <w:szCs w:val="24"/>
    </w:rPr>
  </w:style>
  <w:style w:type="character" w:customStyle="1" w:styleId="Overskrift4Tegn">
    <w:name w:val="Overskrift 4 Tegn"/>
    <w:link w:val="Overskrift4"/>
    <w:semiHidden/>
    <w:locked/>
    <w:rsid w:val="005F350C"/>
    <w:rPr>
      <w:b/>
      <w:bCs/>
      <w:sz w:val="28"/>
      <w:szCs w:val="28"/>
      <w:lang w:val="nb-NO" w:eastAsia="nb-NO" w:bidi="ar-SA"/>
    </w:rPr>
  </w:style>
  <w:style w:type="character" w:customStyle="1" w:styleId="TopptekstTegn">
    <w:name w:val="Topptekst Tegn"/>
    <w:link w:val="Topptekst"/>
    <w:semiHidden/>
    <w:locked/>
    <w:rsid w:val="005F350C"/>
    <w:rPr>
      <w:sz w:val="24"/>
      <w:lang w:val="nb-NO" w:eastAsia="nb-NO" w:bidi="ar-SA"/>
    </w:rPr>
  </w:style>
  <w:style w:type="table" w:styleId="Tabellrutenett">
    <w:name w:val="Table Grid"/>
    <w:basedOn w:val="Vanligtabell"/>
    <w:uiPriority w:val="59"/>
    <w:rsid w:val="0098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next w:val="Normal"/>
    <w:rsid w:val="00527A6E"/>
    <w:pPr>
      <w:spacing w:before="60" w:after="60"/>
    </w:pPr>
  </w:style>
  <w:style w:type="character" w:styleId="Merknadsreferanse">
    <w:name w:val="annotation reference"/>
    <w:semiHidden/>
    <w:rsid w:val="00E20C68"/>
    <w:rPr>
      <w:sz w:val="16"/>
      <w:szCs w:val="16"/>
    </w:rPr>
  </w:style>
  <w:style w:type="paragraph" w:styleId="Merknadstekst">
    <w:name w:val="annotation text"/>
    <w:basedOn w:val="Normal"/>
    <w:semiHidden/>
    <w:rsid w:val="00E20C68"/>
    <w:rPr>
      <w:sz w:val="20"/>
    </w:rPr>
  </w:style>
  <w:style w:type="paragraph" w:styleId="Kommentaremne">
    <w:name w:val="annotation subject"/>
    <w:basedOn w:val="Merknadstekst"/>
    <w:next w:val="Merknadstekst"/>
    <w:semiHidden/>
    <w:rsid w:val="00E20C68"/>
    <w:rPr>
      <w:b/>
      <w:bCs/>
    </w:rPr>
  </w:style>
  <w:style w:type="paragraph" w:customStyle="1" w:styleId="H1">
    <w:name w:val="H1"/>
    <w:basedOn w:val="Normal"/>
    <w:next w:val="Normal"/>
    <w:rsid w:val="008D0F58"/>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rsid w:val="008D0F58"/>
    <w:pPr>
      <w:keepNext/>
      <w:autoSpaceDE w:val="0"/>
      <w:autoSpaceDN w:val="0"/>
      <w:adjustRightInd w:val="0"/>
      <w:spacing w:before="100" w:after="100"/>
      <w:outlineLvl w:val="2"/>
    </w:pPr>
    <w:rPr>
      <w:b/>
      <w:bCs/>
      <w:sz w:val="36"/>
      <w:szCs w:val="36"/>
    </w:rPr>
  </w:style>
  <w:style w:type="paragraph" w:customStyle="1" w:styleId="H3">
    <w:name w:val="H3"/>
    <w:basedOn w:val="Normal"/>
    <w:next w:val="Normal"/>
    <w:rsid w:val="008D0F58"/>
    <w:pPr>
      <w:keepNext/>
      <w:autoSpaceDE w:val="0"/>
      <w:autoSpaceDN w:val="0"/>
      <w:adjustRightInd w:val="0"/>
      <w:spacing w:before="100" w:after="100"/>
      <w:outlineLvl w:val="3"/>
    </w:pPr>
    <w:rPr>
      <w:b/>
      <w:bCs/>
      <w:sz w:val="28"/>
      <w:szCs w:val="28"/>
    </w:rPr>
  </w:style>
  <w:style w:type="paragraph" w:styleId="Listeavsnitt">
    <w:name w:val="List Paragraph"/>
    <w:basedOn w:val="Normal"/>
    <w:uiPriority w:val="34"/>
    <w:qFormat/>
    <w:rsid w:val="00611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736</Words>
  <Characters>4688</Characters>
  <Application>Microsoft Office Word</Application>
  <DocSecurity>0</DocSecurity>
  <Lines>275</Lines>
  <Paragraphs>120</Paragraphs>
  <ScaleCrop>false</ScaleCrop>
  <HeadingPairs>
    <vt:vector size="2" baseType="variant">
      <vt:variant>
        <vt:lpstr>Tittel</vt:lpstr>
      </vt:variant>
      <vt:variant>
        <vt:i4>1</vt:i4>
      </vt:variant>
    </vt:vector>
  </HeadingPairs>
  <TitlesOfParts>
    <vt:vector size="1" baseType="lpstr">
      <vt:lpstr>KS 07.02 HELSEKONTROLL OG KONSULTASJONER</vt:lpstr>
    </vt:vector>
  </TitlesOfParts>
  <Company>SØR TROMS HMS-TJENESTE</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07.02 HELSEKONTROLL OG KONSULTASJONER</dc:title>
  <dc:creator>Skipenes, Gunnar</dc:creator>
  <cp:lastModifiedBy>Viggo Holm</cp:lastModifiedBy>
  <cp:revision>4</cp:revision>
  <cp:lastPrinted>2010-12-07T08:09:00Z</cp:lastPrinted>
  <dcterms:created xsi:type="dcterms:W3CDTF">2018-11-13T07:45:00Z</dcterms:created>
  <dcterms:modified xsi:type="dcterms:W3CDTF">2019-03-08T14:52:00Z</dcterms:modified>
  <cp:contentStatus/>
</cp:coreProperties>
</file>